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7FF" w:rsidRPr="008657FF" w:rsidRDefault="008657FF" w:rsidP="008657FF">
      <w:pPr>
        <w:jc w:val="center"/>
        <w:rPr>
          <w:rFonts w:cstheme="minorHAnsi"/>
          <w:b/>
          <w:color w:val="000000" w:themeColor="text1"/>
          <w:sz w:val="72"/>
          <w:szCs w:val="72"/>
        </w:rPr>
      </w:pPr>
      <w:r w:rsidRPr="008657FF">
        <w:rPr>
          <w:rFonts w:cstheme="minorHAnsi"/>
          <w:b/>
          <w:color w:val="000000" w:themeColor="text1"/>
          <w:sz w:val="72"/>
          <w:szCs w:val="72"/>
        </w:rPr>
        <w:t xml:space="preserve">Office of Research </w:t>
      </w:r>
      <w:r w:rsidR="0036029E">
        <w:rPr>
          <w:rFonts w:cstheme="minorHAnsi"/>
          <w:b/>
          <w:color w:val="000000" w:themeColor="text1"/>
          <w:sz w:val="72"/>
          <w:szCs w:val="72"/>
        </w:rPr>
        <w:t>Integrity</w:t>
      </w:r>
    </w:p>
    <w:p w:rsidR="0064122B" w:rsidRDefault="0064122B" w:rsidP="000E2681">
      <w:pPr>
        <w:spacing w:after="0" w:line="240" w:lineRule="auto"/>
        <w:jc w:val="center"/>
        <w:rPr>
          <w:rFonts w:ascii="Times New Roman" w:hAnsi="Times New Roman" w:cs="Times New Roman"/>
          <w:b/>
          <w:sz w:val="28"/>
          <w:szCs w:val="28"/>
        </w:rPr>
      </w:pPr>
    </w:p>
    <w:p w:rsidR="0064122B" w:rsidRDefault="0064122B" w:rsidP="000E2681">
      <w:pPr>
        <w:spacing w:after="0" w:line="240" w:lineRule="auto"/>
        <w:jc w:val="center"/>
        <w:rPr>
          <w:rFonts w:ascii="Times New Roman" w:hAnsi="Times New Roman" w:cs="Times New Roman"/>
          <w:b/>
          <w:sz w:val="28"/>
          <w:szCs w:val="28"/>
        </w:rPr>
      </w:pPr>
    </w:p>
    <w:p w:rsidR="00C43085" w:rsidRDefault="00C43085" w:rsidP="000E2681">
      <w:pPr>
        <w:spacing w:after="0" w:line="240" w:lineRule="auto"/>
        <w:jc w:val="center"/>
        <w:rPr>
          <w:rFonts w:ascii="Times New Roman" w:hAnsi="Times New Roman" w:cs="Times New Roman"/>
          <w:b/>
          <w:sz w:val="28"/>
          <w:szCs w:val="28"/>
        </w:rPr>
      </w:pPr>
    </w:p>
    <w:p w:rsidR="00C43085" w:rsidRPr="00B44886" w:rsidRDefault="00B44886" w:rsidP="000E2681">
      <w:pPr>
        <w:spacing w:after="0" w:line="240" w:lineRule="auto"/>
        <w:jc w:val="center"/>
        <w:rPr>
          <w:rFonts w:ascii="Times New Roman" w:hAnsi="Times New Roman" w:cs="Times New Roman"/>
          <w:b/>
          <w:color w:val="00B0F0"/>
          <w:sz w:val="28"/>
          <w:szCs w:val="28"/>
        </w:rPr>
      </w:pPr>
      <w:r>
        <w:rPr>
          <w:rFonts w:ascii="Times New Roman" w:hAnsi="Times New Roman" w:cs="Times New Roman"/>
          <w:b/>
          <w:noProof/>
          <w:color w:val="00B0F0"/>
          <w:sz w:val="28"/>
          <w:szCs w:val="28"/>
        </w:rPr>
        <w:drawing>
          <wp:inline distT="0" distB="0" distL="0" distR="0">
            <wp:extent cx="3390900" cy="3763899"/>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40154_s-300x300.jpg"/>
                    <pic:cNvPicPr/>
                  </pic:nvPicPr>
                  <pic:blipFill>
                    <a:blip r:embed="rId8">
                      <a:extLst>
                        <a:ext uri="{28A0092B-C50C-407E-A947-70E740481C1C}">
                          <a14:useLocalDpi xmlns:a14="http://schemas.microsoft.com/office/drawing/2010/main" val="0"/>
                        </a:ext>
                      </a:extLst>
                    </a:blip>
                    <a:stretch>
                      <a:fillRect/>
                    </a:stretch>
                  </pic:blipFill>
                  <pic:spPr>
                    <a:xfrm>
                      <a:off x="0" y="0"/>
                      <a:ext cx="3390900" cy="3763899"/>
                    </a:xfrm>
                    <a:prstGeom prst="rect">
                      <a:avLst/>
                    </a:prstGeom>
                  </pic:spPr>
                </pic:pic>
              </a:graphicData>
            </a:graphic>
          </wp:inline>
        </w:drawing>
      </w:r>
    </w:p>
    <w:p w:rsidR="00C43085" w:rsidRDefault="00C43085" w:rsidP="000E2681">
      <w:pPr>
        <w:spacing w:after="0" w:line="240" w:lineRule="auto"/>
        <w:jc w:val="center"/>
        <w:rPr>
          <w:rFonts w:ascii="Times New Roman" w:hAnsi="Times New Roman" w:cs="Times New Roman"/>
          <w:b/>
          <w:sz w:val="28"/>
          <w:szCs w:val="28"/>
        </w:rPr>
      </w:pPr>
    </w:p>
    <w:p w:rsidR="00C43085" w:rsidRDefault="00C43085" w:rsidP="000E2681">
      <w:pPr>
        <w:spacing w:after="0" w:line="240" w:lineRule="auto"/>
        <w:jc w:val="center"/>
        <w:rPr>
          <w:rFonts w:ascii="Times New Roman" w:hAnsi="Times New Roman" w:cs="Times New Roman"/>
          <w:b/>
          <w:sz w:val="28"/>
          <w:szCs w:val="28"/>
        </w:rPr>
      </w:pPr>
    </w:p>
    <w:p w:rsidR="00C43085" w:rsidRDefault="00C43085" w:rsidP="000E2681">
      <w:pPr>
        <w:spacing w:after="0" w:line="240" w:lineRule="auto"/>
        <w:jc w:val="center"/>
        <w:rPr>
          <w:rFonts w:ascii="Times New Roman" w:hAnsi="Times New Roman" w:cs="Times New Roman"/>
          <w:b/>
          <w:sz w:val="28"/>
          <w:szCs w:val="28"/>
        </w:rPr>
      </w:pPr>
    </w:p>
    <w:p w:rsidR="00C43085" w:rsidRDefault="00C43085" w:rsidP="000E2681">
      <w:pPr>
        <w:spacing w:after="0" w:line="240" w:lineRule="auto"/>
        <w:jc w:val="center"/>
        <w:rPr>
          <w:rFonts w:ascii="Times New Roman" w:hAnsi="Times New Roman" w:cs="Times New Roman"/>
          <w:b/>
          <w:sz w:val="28"/>
          <w:szCs w:val="28"/>
        </w:rPr>
      </w:pPr>
    </w:p>
    <w:p w:rsidR="0036029E" w:rsidRDefault="0036029E" w:rsidP="008657FF">
      <w:pPr>
        <w:jc w:val="center"/>
        <w:rPr>
          <w:b/>
          <w:color w:val="000000" w:themeColor="text1"/>
          <w:sz w:val="72"/>
          <w:szCs w:val="72"/>
        </w:rPr>
      </w:pPr>
      <w:r>
        <w:rPr>
          <w:b/>
          <w:color w:val="000000" w:themeColor="text1"/>
          <w:sz w:val="72"/>
          <w:szCs w:val="72"/>
        </w:rPr>
        <w:t>2012-2013</w:t>
      </w:r>
    </w:p>
    <w:p w:rsidR="008657FF" w:rsidRPr="008657FF" w:rsidRDefault="008657FF" w:rsidP="008657FF">
      <w:pPr>
        <w:jc w:val="center"/>
        <w:rPr>
          <w:b/>
          <w:color w:val="000000" w:themeColor="text1"/>
          <w:sz w:val="72"/>
          <w:szCs w:val="72"/>
        </w:rPr>
      </w:pPr>
      <w:r w:rsidRPr="008657FF">
        <w:rPr>
          <w:b/>
          <w:color w:val="000000" w:themeColor="text1"/>
          <w:sz w:val="72"/>
          <w:szCs w:val="72"/>
        </w:rPr>
        <w:t xml:space="preserve"> Data Safety Monitoring Report</w:t>
      </w:r>
    </w:p>
    <w:p w:rsidR="00C43085" w:rsidRDefault="00C43085" w:rsidP="000E2681">
      <w:pPr>
        <w:spacing w:after="0" w:line="240" w:lineRule="auto"/>
        <w:jc w:val="center"/>
        <w:rPr>
          <w:rFonts w:ascii="Times New Roman" w:hAnsi="Times New Roman" w:cs="Times New Roman"/>
          <w:b/>
          <w:sz w:val="28"/>
          <w:szCs w:val="28"/>
        </w:rPr>
      </w:pPr>
    </w:p>
    <w:p w:rsidR="00C43085" w:rsidRDefault="00C43085" w:rsidP="000E2681">
      <w:pPr>
        <w:spacing w:after="0" w:line="240" w:lineRule="auto"/>
        <w:jc w:val="center"/>
        <w:rPr>
          <w:rFonts w:ascii="Times New Roman" w:hAnsi="Times New Roman" w:cs="Times New Roman"/>
          <w:b/>
          <w:sz w:val="28"/>
          <w:szCs w:val="28"/>
        </w:rPr>
      </w:pPr>
    </w:p>
    <w:p w:rsidR="00C43085" w:rsidRDefault="00C43085" w:rsidP="000E2681">
      <w:pPr>
        <w:spacing w:after="0" w:line="240" w:lineRule="auto"/>
        <w:jc w:val="center"/>
        <w:rPr>
          <w:rFonts w:ascii="Times New Roman" w:hAnsi="Times New Roman" w:cs="Times New Roman"/>
          <w:b/>
          <w:sz w:val="28"/>
          <w:szCs w:val="28"/>
        </w:rPr>
      </w:pPr>
    </w:p>
    <w:p w:rsidR="00B6449C" w:rsidRPr="000E2681" w:rsidRDefault="0033687D" w:rsidP="0064122B">
      <w:pPr>
        <w:spacing w:after="0" w:line="240" w:lineRule="auto"/>
        <w:ind w:left="2880" w:firstLine="720"/>
        <w:rPr>
          <w:rFonts w:ascii="Times New Roman" w:hAnsi="Times New Roman" w:cs="Times New Roman"/>
          <w:b/>
          <w:sz w:val="28"/>
          <w:szCs w:val="28"/>
        </w:rPr>
      </w:pPr>
      <w:r w:rsidRPr="000E2681">
        <w:rPr>
          <w:rFonts w:ascii="Times New Roman" w:hAnsi="Times New Roman" w:cs="Times New Roman"/>
          <w:b/>
          <w:sz w:val="28"/>
          <w:szCs w:val="28"/>
        </w:rPr>
        <w:lastRenderedPageBreak/>
        <w:t xml:space="preserve">March </w:t>
      </w:r>
      <w:r w:rsidR="001B738A">
        <w:rPr>
          <w:rFonts w:ascii="Times New Roman" w:hAnsi="Times New Roman" w:cs="Times New Roman"/>
          <w:b/>
          <w:sz w:val="28"/>
          <w:szCs w:val="28"/>
        </w:rPr>
        <w:t xml:space="preserve">13, 2013 </w:t>
      </w:r>
    </w:p>
    <w:p w:rsidR="00AD7DFC" w:rsidRPr="000E2681" w:rsidRDefault="00AD7DFC" w:rsidP="000E2681">
      <w:pPr>
        <w:spacing w:after="0" w:line="240" w:lineRule="auto"/>
        <w:rPr>
          <w:rFonts w:ascii="Times New Roman" w:hAnsi="Times New Roman" w:cs="Times New Roman"/>
          <w:sz w:val="28"/>
          <w:szCs w:val="28"/>
        </w:rPr>
      </w:pPr>
    </w:p>
    <w:p w:rsidR="0033687D" w:rsidRDefault="0036029E" w:rsidP="000E268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November</w:t>
      </w:r>
      <w:r w:rsidR="0033687D" w:rsidRPr="009713BD">
        <w:rPr>
          <w:rFonts w:ascii="Times New Roman" w:hAnsi="Times New Roman" w:cs="Times New Roman"/>
          <w:sz w:val="24"/>
          <w:szCs w:val="24"/>
        </w:rPr>
        <w:t xml:space="preserve"> 201</w:t>
      </w:r>
      <w:r>
        <w:rPr>
          <w:rFonts w:ascii="Times New Roman" w:hAnsi="Times New Roman" w:cs="Times New Roman"/>
          <w:sz w:val="24"/>
          <w:szCs w:val="24"/>
        </w:rPr>
        <w:t xml:space="preserve">2 </w:t>
      </w:r>
      <w:r w:rsidR="0033687D" w:rsidRPr="009713BD">
        <w:rPr>
          <w:rFonts w:ascii="Times New Roman" w:hAnsi="Times New Roman" w:cs="Times New Roman"/>
          <w:sz w:val="24"/>
          <w:szCs w:val="24"/>
        </w:rPr>
        <w:t xml:space="preserve">marked the beginning of audits for </w:t>
      </w:r>
      <w:r w:rsidR="00E05277">
        <w:rPr>
          <w:rFonts w:ascii="Times New Roman" w:hAnsi="Times New Roman" w:cs="Times New Roman"/>
          <w:sz w:val="24"/>
          <w:szCs w:val="24"/>
        </w:rPr>
        <w:t xml:space="preserve">the </w:t>
      </w:r>
      <w:r w:rsidR="00876081">
        <w:rPr>
          <w:rFonts w:ascii="Times New Roman" w:hAnsi="Times New Roman" w:cs="Times New Roman"/>
          <w:sz w:val="24"/>
          <w:szCs w:val="24"/>
        </w:rPr>
        <w:t>UNCG Data S</w:t>
      </w:r>
      <w:r w:rsidR="0033687D" w:rsidRPr="009713BD">
        <w:rPr>
          <w:rFonts w:ascii="Times New Roman" w:hAnsi="Times New Roman" w:cs="Times New Roman"/>
          <w:sz w:val="24"/>
          <w:szCs w:val="24"/>
        </w:rPr>
        <w:t xml:space="preserve">afety Monitoring (DSM) for </w:t>
      </w:r>
      <w:r>
        <w:rPr>
          <w:rFonts w:ascii="Times New Roman" w:hAnsi="Times New Roman" w:cs="Times New Roman"/>
          <w:sz w:val="24"/>
          <w:szCs w:val="24"/>
        </w:rPr>
        <w:t>2012-2013</w:t>
      </w:r>
      <w:r w:rsidR="0033687D" w:rsidRPr="009713BD">
        <w:rPr>
          <w:rFonts w:ascii="Times New Roman" w:hAnsi="Times New Roman" w:cs="Times New Roman"/>
          <w:sz w:val="24"/>
          <w:szCs w:val="24"/>
        </w:rPr>
        <w:t xml:space="preserve"> </w:t>
      </w:r>
      <w:r w:rsidR="00E05277">
        <w:rPr>
          <w:rFonts w:ascii="Times New Roman" w:hAnsi="Times New Roman" w:cs="Times New Roman"/>
          <w:sz w:val="24"/>
          <w:szCs w:val="24"/>
        </w:rPr>
        <w:t>in compliance</w:t>
      </w:r>
      <w:r w:rsidR="0033687D" w:rsidRPr="009713BD">
        <w:rPr>
          <w:rFonts w:ascii="Times New Roman" w:hAnsi="Times New Roman" w:cs="Times New Roman"/>
          <w:sz w:val="24"/>
          <w:szCs w:val="24"/>
        </w:rPr>
        <w:t xml:space="preserve"> with the Institutional</w:t>
      </w:r>
      <w:r w:rsidR="00D66677" w:rsidRPr="009713BD">
        <w:rPr>
          <w:rFonts w:ascii="Times New Roman" w:hAnsi="Times New Roman" w:cs="Times New Roman"/>
          <w:sz w:val="24"/>
          <w:szCs w:val="24"/>
        </w:rPr>
        <w:t xml:space="preserve"> Review Board </w:t>
      </w:r>
      <w:r w:rsidR="0033687D" w:rsidRPr="009713BD">
        <w:rPr>
          <w:rFonts w:ascii="Times New Roman" w:hAnsi="Times New Roman" w:cs="Times New Roman"/>
          <w:sz w:val="24"/>
          <w:szCs w:val="24"/>
        </w:rPr>
        <w:t>DSM policy.</w:t>
      </w:r>
      <w:r w:rsidR="00DE4F6E" w:rsidRPr="009713BD">
        <w:rPr>
          <w:rFonts w:ascii="Times New Roman" w:hAnsi="Times New Roman" w:cs="Times New Roman"/>
          <w:sz w:val="24"/>
          <w:szCs w:val="24"/>
        </w:rPr>
        <w:t xml:space="preserve"> The audits were carried out by the Assistant Director of the Office of Research </w:t>
      </w:r>
      <w:r>
        <w:rPr>
          <w:rFonts w:ascii="Times New Roman" w:hAnsi="Times New Roman" w:cs="Times New Roman"/>
          <w:sz w:val="24"/>
          <w:szCs w:val="24"/>
        </w:rPr>
        <w:t>Integrity</w:t>
      </w:r>
      <w:r w:rsidR="00DE4F6E" w:rsidRPr="009713BD">
        <w:rPr>
          <w:rFonts w:ascii="Times New Roman" w:hAnsi="Times New Roman" w:cs="Times New Roman"/>
          <w:sz w:val="24"/>
          <w:szCs w:val="24"/>
        </w:rPr>
        <w:t xml:space="preserve"> and were completed on February </w:t>
      </w:r>
      <w:r>
        <w:rPr>
          <w:rFonts w:ascii="Times New Roman" w:hAnsi="Times New Roman" w:cs="Times New Roman"/>
          <w:sz w:val="24"/>
          <w:szCs w:val="24"/>
        </w:rPr>
        <w:t>6</w:t>
      </w:r>
      <w:r w:rsidR="00DE4F6E" w:rsidRPr="009713BD">
        <w:rPr>
          <w:rFonts w:ascii="Times New Roman" w:hAnsi="Times New Roman" w:cs="Times New Roman"/>
          <w:sz w:val="24"/>
          <w:szCs w:val="24"/>
        </w:rPr>
        <w:t>, 201</w:t>
      </w:r>
      <w:r>
        <w:rPr>
          <w:rFonts w:ascii="Times New Roman" w:hAnsi="Times New Roman" w:cs="Times New Roman"/>
          <w:sz w:val="24"/>
          <w:szCs w:val="24"/>
        </w:rPr>
        <w:t>3</w:t>
      </w:r>
      <w:r w:rsidR="00DE4F6E" w:rsidRPr="009713BD">
        <w:rPr>
          <w:rFonts w:ascii="Times New Roman" w:hAnsi="Times New Roman" w:cs="Times New Roman"/>
          <w:sz w:val="24"/>
          <w:szCs w:val="24"/>
        </w:rPr>
        <w:t>.</w:t>
      </w:r>
    </w:p>
    <w:p w:rsidR="000E2681" w:rsidRPr="001A482C" w:rsidRDefault="000E2681" w:rsidP="000E2681">
      <w:pPr>
        <w:spacing w:after="0" w:line="240" w:lineRule="auto"/>
        <w:rPr>
          <w:rFonts w:ascii="Times New Roman" w:hAnsi="Times New Roman" w:cs="Times New Roman"/>
          <w:sz w:val="24"/>
          <w:szCs w:val="24"/>
        </w:rPr>
      </w:pPr>
    </w:p>
    <w:p w:rsidR="00FC406D" w:rsidRDefault="00DE4F6E" w:rsidP="000E2681">
      <w:pPr>
        <w:spacing w:after="0" w:line="240" w:lineRule="auto"/>
        <w:ind w:firstLine="720"/>
        <w:rPr>
          <w:rFonts w:ascii="Times New Roman" w:hAnsi="Times New Roman" w:cs="Times New Roman"/>
          <w:sz w:val="24"/>
          <w:szCs w:val="24"/>
        </w:rPr>
      </w:pPr>
      <w:r w:rsidRPr="009713BD">
        <w:rPr>
          <w:rFonts w:ascii="Times New Roman" w:hAnsi="Times New Roman" w:cs="Times New Roman"/>
          <w:sz w:val="24"/>
          <w:szCs w:val="24"/>
        </w:rPr>
        <w:t xml:space="preserve">The Office of Research </w:t>
      </w:r>
      <w:r w:rsidR="0036029E">
        <w:rPr>
          <w:rFonts w:ascii="Times New Roman" w:hAnsi="Times New Roman" w:cs="Times New Roman"/>
          <w:sz w:val="24"/>
          <w:szCs w:val="24"/>
        </w:rPr>
        <w:t>Integrity</w:t>
      </w:r>
      <w:r w:rsidRPr="009713BD">
        <w:rPr>
          <w:rFonts w:ascii="Times New Roman" w:hAnsi="Times New Roman" w:cs="Times New Roman"/>
          <w:sz w:val="24"/>
          <w:szCs w:val="24"/>
        </w:rPr>
        <w:t xml:space="preserve"> randomly selected 5% of all active, non-exempt </w:t>
      </w:r>
      <w:r w:rsidR="00936AD2">
        <w:rPr>
          <w:rFonts w:ascii="Times New Roman" w:hAnsi="Times New Roman" w:cs="Times New Roman"/>
          <w:sz w:val="24"/>
          <w:szCs w:val="24"/>
        </w:rPr>
        <w:t>(</w:t>
      </w:r>
      <w:r w:rsidR="00FC406D" w:rsidRPr="009713BD">
        <w:rPr>
          <w:rFonts w:ascii="Times New Roman" w:hAnsi="Times New Roman" w:cs="Times New Roman"/>
          <w:sz w:val="24"/>
          <w:szCs w:val="24"/>
        </w:rPr>
        <w:t xml:space="preserve">Expedited and Full Board) </w:t>
      </w:r>
      <w:r w:rsidRPr="009713BD">
        <w:rPr>
          <w:rFonts w:ascii="Times New Roman" w:hAnsi="Times New Roman" w:cs="Times New Roman"/>
          <w:sz w:val="24"/>
          <w:szCs w:val="24"/>
        </w:rPr>
        <w:t xml:space="preserve">protocols. </w:t>
      </w:r>
      <w:r w:rsidR="00FC406D" w:rsidRPr="009713BD">
        <w:rPr>
          <w:rFonts w:ascii="Times New Roman" w:hAnsi="Times New Roman" w:cs="Times New Roman"/>
          <w:sz w:val="24"/>
          <w:szCs w:val="24"/>
        </w:rPr>
        <w:t xml:space="preserve"> This</w:t>
      </w:r>
      <w:r w:rsidR="00BF41C9">
        <w:rPr>
          <w:rFonts w:ascii="Times New Roman" w:hAnsi="Times New Roman" w:cs="Times New Roman"/>
          <w:sz w:val="24"/>
          <w:szCs w:val="24"/>
        </w:rPr>
        <w:t xml:space="preserve"> year </w:t>
      </w:r>
      <w:r w:rsidR="0036029E">
        <w:rPr>
          <w:rFonts w:ascii="Times New Roman" w:hAnsi="Times New Roman" w:cs="Times New Roman"/>
          <w:sz w:val="24"/>
          <w:szCs w:val="24"/>
        </w:rPr>
        <w:t>28</w:t>
      </w:r>
      <w:r w:rsidR="00FC406D" w:rsidRPr="009713BD">
        <w:rPr>
          <w:rFonts w:ascii="Times New Roman" w:hAnsi="Times New Roman" w:cs="Times New Roman"/>
          <w:sz w:val="24"/>
          <w:szCs w:val="24"/>
        </w:rPr>
        <w:t xml:space="preserve"> research studies were reviewed.   The sample included funded, unfunded, faculty, and student research projects.  Prior to the audits, each Principal Investigator (PI) was provided a pre-audit checklist to aid in their preparation.  Each audit was scheduled at the PI’s convenience and the Assistant Director followed the DSM checklist for human participants in research.</w:t>
      </w:r>
    </w:p>
    <w:p w:rsidR="000E2681" w:rsidRPr="001A482C" w:rsidRDefault="000E2681" w:rsidP="000E2681">
      <w:pPr>
        <w:spacing w:after="0" w:line="240" w:lineRule="auto"/>
        <w:rPr>
          <w:rFonts w:ascii="Times New Roman" w:hAnsi="Times New Roman" w:cs="Times New Roman"/>
          <w:sz w:val="24"/>
          <w:szCs w:val="24"/>
        </w:rPr>
      </w:pPr>
    </w:p>
    <w:p w:rsidR="00FC406D" w:rsidRPr="009713BD" w:rsidRDefault="00FC406D" w:rsidP="000E2681">
      <w:pPr>
        <w:spacing w:after="0" w:line="240" w:lineRule="auto"/>
        <w:ind w:firstLine="720"/>
        <w:rPr>
          <w:rFonts w:ascii="Times New Roman" w:hAnsi="Times New Roman" w:cs="Times New Roman"/>
          <w:sz w:val="24"/>
          <w:szCs w:val="24"/>
        </w:rPr>
      </w:pPr>
      <w:r w:rsidRPr="009713BD">
        <w:rPr>
          <w:rFonts w:ascii="Times New Roman" w:hAnsi="Times New Roman" w:cs="Times New Roman"/>
          <w:sz w:val="24"/>
          <w:szCs w:val="24"/>
        </w:rPr>
        <w:t xml:space="preserve">Audits resulted in one or a combination of the following three outcomes: </w:t>
      </w:r>
      <w:r w:rsidR="00876081">
        <w:rPr>
          <w:rFonts w:ascii="Times New Roman" w:hAnsi="Times New Roman" w:cs="Times New Roman"/>
          <w:sz w:val="24"/>
          <w:szCs w:val="24"/>
        </w:rPr>
        <w:t>n</w:t>
      </w:r>
      <w:r w:rsidRPr="009713BD">
        <w:rPr>
          <w:rFonts w:ascii="Times New Roman" w:hAnsi="Times New Roman" w:cs="Times New Roman"/>
          <w:sz w:val="24"/>
          <w:szCs w:val="24"/>
        </w:rPr>
        <w:t>o problems, minor issues, or su</w:t>
      </w:r>
      <w:r w:rsidR="00977033">
        <w:rPr>
          <w:rFonts w:ascii="Times New Roman" w:hAnsi="Times New Roman" w:cs="Times New Roman"/>
          <w:sz w:val="24"/>
          <w:szCs w:val="24"/>
        </w:rPr>
        <w:t xml:space="preserve">bstantive issues.  </w:t>
      </w:r>
      <w:r w:rsidR="00876081">
        <w:rPr>
          <w:rFonts w:ascii="Times New Roman" w:hAnsi="Times New Roman" w:cs="Times New Roman"/>
          <w:sz w:val="24"/>
          <w:szCs w:val="24"/>
        </w:rPr>
        <w:t>T</w:t>
      </w:r>
      <w:r w:rsidR="0036029E">
        <w:rPr>
          <w:rFonts w:ascii="Times New Roman" w:hAnsi="Times New Roman" w:cs="Times New Roman"/>
          <w:sz w:val="24"/>
          <w:szCs w:val="24"/>
        </w:rPr>
        <w:t>hree</w:t>
      </w:r>
      <w:r w:rsidRPr="009713BD">
        <w:rPr>
          <w:rFonts w:ascii="Times New Roman" w:hAnsi="Times New Roman" w:cs="Times New Roman"/>
          <w:sz w:val="24"/>
          <w:szCs w:val="24"/>
        </w:rPr>
        <w:t xml:space="preserve"> </w:t>
      </w:r>
      <w:r w:rsidR="00876081">
        <w:rPr>
          <w:rFonts w:ascii="Times New Roman" w:hAnsi="Times New Roman" w:cs="Times New Roman"/>
          <w:sz w:val="24"/>
          <w:szCs w:val="24"/>
        </w:rPr>
        <w:t xml:space="preserve">of the studies initially selected were closed by the investigators prior to scheduling the </w:t>
      </w:r>
      <w:proofErr w:type="gramStart"/>
      <w:r w:rsidR="00876081">
        <w:rPr>
          <w:rFonts w:ascii="Times New Roman" w:hAnsi="Times New Roman" w:cs="Times New Roman"/>
          <w:sz w:val="24"/>
          <w:szCs w:val="24"/>
        </w:rPr>
        <w:t>audit,</w:t>
      </w:r>
      <w:proofErr w:type="gramEnd"/>
      <w:r w:rsidR="00876081">
        <w:rPr>
          <w:rFonts w:ascii="Times New Roman" w:hAnsi="Times New Roman" w:cs="Times New Roman"/>
          <w:sz w:val="24"/>
          <w:szCs w:val="24"/>
        </w:rPr>
        <w:t xml:space="preserve"> and</w:t>
      </w:r>
      <w:r w:rsidR="009D303B">
        <w:rPr>
          <w:rFonts w:ascii="Times New Roman" w:hAnsi="Times New Roman" w:cs="Times New Roman"/>
          <w:sz w:val="24"/>
          <w:szCs w:val="24"/>
        </w:rPr>
        <w:t xml:space="preserve"> </w:t>
      </w:r>
      <w:r w:rsidR="00876081">
        <w:rPr>
          <w:rFonts w:ascii="Times New Roman" w:hAnsi="Times New Roman" w:cs="Times New Roman"/>
          <w:sz w:val="24"/>
          <w:szCs w:val="24"/>
        </w:rPr>
        <w:t>t</w:t>
      </w:r>
      <w:r w:rsidR="00A14DA0">
        <w:rPr>
          <w:rFonts w:ascii="Times New Roman" w:hAnsi="Times New Roman" w:cs="Times New Roman"/>
          <w:sz w:val="24"/>
          <w:szCs w:val="24"/>
        </w:rPr>
        <w:t xml:space="preserve">hese studies were replaced by </w:t>
      </w:r>
      <w:r w:rsidR="00876081">
        <w:rPr>
          <w:rFonts w:ascii="Times New Roman" w:hAnsi="Times New Roman" w:cs="Times New Roman"/>
          <w:sz w:val="24"/>
          <w:szCs w:val="24"/>
        </w:rPr>
        <w:t>three</w:t>
      </w:r>
      <w:r w:rsidR="009D303B">
        <w:rPr>
          <w:rFonts w:ascii="Times New Roman" w:hAnsi="Times New Roman" w:cs="Times New Roman"/>
          <w:sz w:val="24"/>
          <w:szCs w:val="24"/>
        </w:rPr>
        <w:t xml:space="preserve"> </w:t>
      </w:r>
      <w:r w:rsidR="00A14DA0">
        <w:rPr>
          <w:rFonts w:ascii="Times New Roman" w:hAnsi="Times New Roman" w:cs="Times New Roman"/>
          <w:sz w:val="24"/>
          <w:szCs w:val="24"/>
        </w:rPr>
        <w:t xml:space="preserve">other randomly selected studies. </w:t>
      </w:r>
    </w:p>
    <w:p w:rsidR="00A14DA0" w:rsidRDefault="00A14DA0" w:rsidP="000E2681">
      <w:pPr>
        <w:spacing w:after="0" w:line="240" w:lineRule="auto"/>
        <w:rPr>
          <w:rFonts w:ascii="Times New Roman" w:hAnsi="Times New Roman" w:cs="Times New Roman"/>
          <w:sz w:val="24"/>
          <w:szCs w:val="24"/>
        </w:rPr>
      </w:pPr>
    </w:p>
    <w:p w:rsidR="00FC406D" w:rsidRDefault="00FC406D" w:rsidP="000E2681">
      <w:pPr>
        <w:spacing w:after="0" w:line="240" w:lineRule="auto"/>
        <w:rPr>
          <w:rFonts w:ascii="Times New Roman" w:hAnsi="Times New Roman" w:cs="Times New Roman"/>
          <w:sz w:val="24"/>
          <w:szCs w:val="24"/>
        </w:rPr>
      </w:pPr>
      <w:r w:rsidRPr="009713BD">
        <w:rPr>
          <w:rFonts w:ascii="Times New Roman" w:hAnsi="Times New Roman" w:cs="Times New Roman"/>
          <w:sz w:val="24"/>
          <w:szCs w:val="24"/>
        </w:rPr>
        <w:t xml:space="preserve">The </w:t>
      </w:r>
      <w:r w:rsidR="007F7F85">
        <w:rPr>
          <w:rFonts w:ascii="Times New Roman" w:hAnsi="Times New Roman" w:cs="Times New Roman"/>
          <w:sz w:val="24"/>
          <w:szCs w:val="24"/>
        </w:rPr>
        <w:t>charts below</w:t>
      </w:r>
      <w:r w:rsidRPr="009713BD">
        <w:rPr>
          <w:rFonts w:ascii="Times New Roman" w:hAnsi="Times New Roman" w:cs="Times New Roman"/>
          <w:sz w:val="24"/>
          <w:szCs w:val="24"/>
        </w:rPr>
        <w:t xml:space="preserve"> show</w:t>
      </w:r>
      <w:r w:rsidR="00BF41C9">
        <w:rPr>
          <w:rFonts w:ascii="Times New Roman" w:hAnsi="Times New Roman" w:cs="Times New Roman"/>
          <w:sz w:val="24"/>
          <w:szCs w:val="24"/>
        </w:rPr>
        <w:t xml:space="preserve"> the comparison between the </w:t>
      </w:r>
      <w:r w:rsidR="0036029E">
        <w:rPr>
          <w:rFonts w:ascii="Times New Roman" w:hAnsi="Times New Roman" w:cs="Times New Roman"/>
          <w:sz w:val="24"/>
          <w:szCs w:val="24"/>
        </w:rPr>
        <w:t>2011-2012</w:t>
      </w:r>
      <w:r w:rsidR="00977033">
        <w:rPr>
          <w:rFonts w:ascii="Times New Roman" w:hAnsi="Times New Roman" w:cs="Times New Roman"/>
          <w:sz w:val="24"/>
          <w:szCs w:val="24"/>
        </w:rPr>
        <w:t xml:space="preserve"> DSM audits and this year:</w:t>
      </w:r>
    </w:p>
    <w:p w:rsidR="000E2681" w:rsidRPr="001A482C" w:rsidRDefault="000E2681" w:rsidP="000E2681">
      <w:pPr>
        <w:spacing w:after="0" w:line="240" w:lineRule="auto"/>
        <w:rPr>
          <w:rFonts w:ascii="Times New Roman" w:hAnsi="Times New Roman" w:cs="Times New Roman"/>
          <w:sz w:val="28"/>
          <w:szCs w:val="28"/>
        </w:rPr>
      </w:pPr>
    </w:p>
    <w:tbl>
      <w:tblPr>
        <w:tblStyle w:val="TableGrid"/>
        <w:tblW w:w="0" w:type="auto"/>
        <w:jc w:val="center"/>
        <w:tblLook w:val="04A0" w:firstRow="1" w:lastRow="0" w:firstColumn="1" w:lastColumn="0" w:noHBand="0" w:noVBand="1"/>
      </w:tblPr>
      <w:tblGrid>
        <w:gridCol w:w="1983"/>
        <w:gridCol w:w="1070"/>
        <w:gridCol w:w="1349"/>
        <w:gridCol w:w="1070"/>
        <w:gridCol w:w="1349"/>
      </w:tblGrid>
      <w:tr w:rsidR="00AD7DFC" w:rsidRPr="00E05277" w:rsidTr="00AD7DFC">
        <w:trPr>
          <w:trHeight w:val="315"/>
          <w:jc w:val="center"/>
        </w:trPr>
        <w:tc>
          <w:tcPr>
            <w:tcW w:w="0" w:type="auto"/>
            <w:noWrap/>
            <w:hideMark/>
          </w:tcPr>
          <w:p w:rsidR="00AD7DFC" w:rsidRDefault="00AD7DFC" w:rsidP="00137732">
            <w:pPr>
              <w:rPr>
                <w:sz w:val="24"/>
                <w:szCs w:val="24"/>
              </w:rPr>
            </w:pPr>
          </w:p>
          <w:p w:rsidR="00AD7DFC" w:rsidRPr="009713BD" w:rsidRDefault="00AD7DFC" w:rsidP="00137732">
            <w:pPr>
              <w:rPr>
                <w:sz w:val="24"/>
                <w:szCs w:val="24"/>
              </w:rPr>
            </w:pPr>
          </w:p>
        </w:tc>
        <w:tc>
          <w:tcPr>
            <w:tcW w:w="0" w:type="auto"/>
            <w:gridSpan w:val="2"/>
            <w:noWrap/>
            <w:hideMark/>
          </w:tcPr>
          <w:p w:rsidR="00AD7DFC" w:rsidRPr="009713BD" w:rsidRDefault="001B738A" w:rsidP="00137732">
            <w:pPr>
              <w:jc w:val="center"/>
              <w:rPr>
                <w:b/>
                <w:bCs/>
                <w:sz w:val="24"/>
                <w:szCs w:val="24"/>
              </w:rPr>
            </w:pPr>
            <w:r w:rsidRPr="001B738A">
              <w:rPr>
                <w:b/>
                <w:bCs/>
                <w:sz w:val="24"/>
                <w:szCs w:val="24"/>
              </w:rPr>
              <w:t>2011-2012</w:t>
            </w:r>
          </w:p>
        </w:tc>
        <w:tc>
          <w:tcPr>
            <w:tcW w:w="0" w:type="auto"/>
            <w:gridSpan w:val="2"/>
            <w:noWrap/>
            <w:hideMark/>
          </w:tcPr>
          <w:p w:rsidR="00AD7DFC" w:rsidRPr="009713BD" w:rsidRDefault="001B738A" w:rsidP="00137732">
            <w:pPr>
              <w:jc w:val="center"/>
              <w:rPr>
                <w:b/>
                <w:bCs/>
                <w:sz w:val="24"/>
                <w:szCs w:val="24"/>
              </w:rPr>
            </w:pPr>
            <w:r>
              <w:rPr>
                <w:b/>
                <w:bCs/>
                <w:sz w:val="24"/>
                <w:szCs w:val="24"/>
              </w:rPr>
              <w:t>2012-2013</w:t>
            </w:r>
          </w:p>
        </w:tc>
      </w:tr>
      <w:tr w:rsidR="00AD7DFC" w:rsidRPr="00E05277" w:rsidTr="00AD7DFC">
        <w:trPr>
          <w:trHeight w:val="315"/>
          <w:jc w:val="center"/>
        </w:trPr>
        <w:tc>
          <w:tcPr>
            <w:tcW w:w="0" w:type="auto"/>
            <w:noWrap/>
            <w:hideMark/>
          </w:tcPr>
          <w:p w:rsidR="00AD7DFC" w:rsidRPr="009713BD" w:rsidRDefault="00AD7DFC" w:rsidP="00137732">
            <w:pPr>
              <w:jc w:val="center"/>
              <w:rPr>
                <w:b/>
                <w:bCs/>
                <w:sz w:val="24"/>
                <w:szCs w:val="24"/>
              </w:rPr>
            </w:pPr>
            <w:r w:rsidRPr="009713BD">
              <w:rPr>
                <w:b/>
                <w:bCs/>
                <w:sz w:val="24"/>
                <w:szCs w:val="24"/>
              </w:rPr>
              <w:t>DSM Status</w:t>
            </w:r>
          </w:p>
        </w:tc>
        <w:tc>
          <w:tcPr>
            <w:tcW w:w="0" w:type="auto"/>
            <w:noWrap/>
            <w:hideMark/>
          </w:tcPr>
          <w:p w:rsidR="00AD7DFC" w:rsidRPr="009713BD" w:rsidRDefault="00AD7DFC" w:rsidP="00137732">
            <w:pPr>
              <w:jc w:val="center"/>
              <w:rPr>
                <w:b/>
                <w:bCs/>
                <w:sz w:val="24"/>
                <w:szCs w:val="24"/>
              </w:rPr>
            </w:pPr>
            <w:r w:rsidRPr="009713BD">
              <w:rPr>
                <w:b/>
                <w:bCs/>
                <w:sz w:val="24"/>
                <w:szCs w:val="24"/>
              </w:rPr>
              <w:t>Number</w:t>
            </w:r>
          </w:p>
        </w:tc>
        <w:tc>
          <w:tcPr>
            <w:tcW w:w="0" w:type="auto"/>
            <w:noWrap/>
            <w:hideMark/>
          </w:tcPr>
          <w:p w:rsidR="00AD7DFC" w:rsidRPr="009713BD" w:rsidRDefault="00AD7DFC" w:rsidP="00137732">
            <w:pPr>
              <w:jc w:val="center"/>
              <w:rPr>
                <w:b/>
                <w:bCs/>
                <w:sz w:val="24"/>
                <w:szCs w:val="24"/>
              </w:rPr>
            </w:pPr>
            <w:r w:rsidRPr="009713BD">
              <w:rPr>
                <w:b/>
                <w:bCs/>
                <w:sz w:val="24"/>
                <w:szCs w:val="24"/>
              </w:rPr>
              <w:t>Percentage</w:t>
            </w:r>
          </w:p>
        </w:tc>
        <w:tc>
          <w:tcPr>
            <w:tcW w:w="0" w:type="auto"/>
            <w:noWrap/>
            <w:hideMark/>
          </w:tcPr>
          <w:p w:rsidR="00AD7DFC" w:rsidRPr="009713BD" w:rsidRDefault="00AD7DFC" w:rsidP="00137732">
            <w:pPr>
              <w:jc w:val="center"/>
              <w:rPr>
                <w:b/>
                <w:bCs/>
                <w:sz w:val="24"/>
                <w:szCs w:val="24"/>
              </w:rPr>
            </w:pPr>
            <w:r w:rsidRPr="009713BD">
              <w:rPr>
                <w:b/>
                <w:bCs/>
                <w:sz w:val="24"/>
                <w:szCs w:val="24"/>
              </w:rPr>
              <w:t>Number</w:t>
            </w:r>
          </w:p>
        </w:tc>
        <w:tc>
          <w:tcPr>
            <w:tcW w:w="0" w:type="auto"/>
            <w:noWrap/>
            <w:hideMark/>
          </w:tcPr>
          <w:p w:rsidR="00AD7DFC" w:rsidRPr="009713BD" w:rsidRDefault="00AD7DFC" w:rsidP="00137732">
            <w:pPr>
              <w:jc w:val="center"/>
              <w:rPr>
                <w:b/>
                <w:bCs/>
                <w:sz w:val="24"/>
                <w:szCs w:val="24"/>
              </w:rPr>
            </w:pPr>
            <w:r w:rsidRPr="009713BD">
              <w:rPr>
                <w:b/>
                <w:bCs/>
                <w:sz w:val="24"/>
                <w:szCs w:val="24"/>
              </w:rPr>
              <w:t>Percentage</w:t>
            </w:r>
          </w:p>
        </w:tc>
      </w:tr>
      <w:tr w:rsidR="00AD7DFC" w:rsidRPr="00E05277" w:rsidTr="001B738A">
        <w:trPr>
          <w:trHeight w:val="315"/>
          <w:jc w:val="center"/>
        </w:trPr>
        <w:tc>
          <w:tcPr>
            <w:tcW w:w="0" w:type="auto"/>
            <w:noWrap/>
            <w:hideMark/>
          </w:tcPr>
          <w:p w:rsidR="00AD7DFC" w:rsidRPr="009713BD" w:rsidRDefault="00AD7DFC" w:rsidP="00137732">
            <w:pPr>
              <w:jc w:val="center"/>
              <w:rPr>
                <w:sz w:val="24"/>
                <w:szCs w:val="24"/>
              </w:rPr>
            </w:pPr>
            <w:r w:rsidRPr="009713BD">
              <w:rPr>
                <w:sz w:val="24"/>
                <w:szCs w:val="24"/>
              </w:rPr>
              <w:t>No Problems</w:t>
            </w:r>
          </w:p>
        </w:tc>
        <w:tc>
          <w:tcPr>
            <w:tcW w:w="0" w:type="auto"/>
            <w:noWrap/>
          </w:tcPr>
          <w:p w:rsidR="00AD7DFC" w:rsidRPr="009713BD" w:rsidRDefault="001B738A" w:rsidP="00137732">
            <w:pPr>
              <w:jc w:val="center"/>
              <w:rPr>
                <w:sz w:val="24"/>
                <w:szCs w:val="24"/>
              </w:rPr>
            </w:pPr>
            <w:r w:rsidRPr="001B738A">
              <w:rPr>
                <w:sz w:val="24"/>
                <w:szCs w:val="24"/>
              </w:rPr>
              <w:t>26</w:t>
            </w:r>
          </w:p>
        </w:tc>
        <w:tc>
          <w:tcPr>
            <w:tcW w:w="0" w:type="auto"/>
            <w:noWrap/>
          </w:tcPr>
          <w:p w:rsidR="00AD7DFC" w:rsidRPr="009713BD" w:rsidRDefault="001B738A" w:rsidP="00137732">
            <w:pPr>
              <w:jc w:val="center"/>
              <w:rPr>
                <w:b/>
                <w:sz w:val="24"/>
                <w:szCs w:val="24"/>
              </w:rPr>
            </w:pPr>
            <w:r>
              <w:rPr>
                <w:b/>
                <w:sz w:val="24"/>
                <w:szCs w:val="24"/>
              </w:rPr>
              <w:t>86%</w:t>
            </w:r>
          </w:p>
        </w:tc>
        <w:tc>
          <w:tcPr>
            <w:tcW w:w="0" w:type="auto"/>
            <w:noWrap/>
            <w:hideMark/>
          </w:tcPr>
          <w:p w:rsidR="00AD7DFC" w:rsidRPr="009713BD" w:rsidRDefault="001B738A" w:rsidP="001B738A">
            <w:pPr>
              <w:jc w:val="center"/>
              <w:rPr>
                <w:sz w:val="24"/>
                <w:szCs w:val="24"/>
              </w:rPr>
            </w:pPr>
            <w:r>
              <w:rPr>
                <w:sz w:val="24"/>
                <w:szCs w:val="24"/>
              </w:rPr>
              <w:t>19</w:t>
            </w:r>
          </w:p>
        </w:tc>
        <w:tc>
          <w:tcPr>
            <w:tcW w:w="0" w:type="auto"/>
            <w:noWrap/>
          </w:tcPr>
          <w:p w:rsidR="00AD7DFC" w:rsidRPr="00AE41C1" w:rsidRDefault="001B738A" w:rsidP="00137732">
            <w:pPr>
              <w:jc w:val="center"/>
              <w:rPr>
                <w:b/>
                <w:bCs/>
                <w:sz w:val="24"/>
                <w:szCs w:val="24"/>
              </w:rPr>
            </w:pPr>
            <w:r>
              <w:rPr>
                <w:b/>
                <w:bCs/>
                <w:sz w:val="24"/>
                <w:szCs w:val="24"/>
              </w:rPr>
              <w:t>68%</w:t>
            </w:r>
          </w:p>
        </w:tc>
      </w:tr>
      <w:tr w:rsidR="00AD7DFC" w:rsidRPr="00E05277" w:rsidTr="001B738A">
        <w:trPr>
          <w:trHeight w:val="315"/>
          <w:jc w:val="center"/>
        </w:trPr>
        <w:tc>
          <w:tcPr>
            <w:tcW w:w="0" w:type="auto"/>
            <w:noWrap/>
            <w:hideMark/>
          </w:tcPr>
          <w:p w:rsidR="00AD7DFC" w:rsidRPr="009713BD" w:rsidRDefault="00AD7DFC" w:rsidP="00137732">
            <w:pPr>
              <w:jc w:val="center"/>
              <w:rPr>
                <w:sz w:val="24"/>
                <w:szCs w:val="24"/>
              </w:rPr>
            </w:pPr>
            <w:r w:rsidRPr="009713BD">
              <w:rPr>
                <w:sz w:val="24"/>
                <w:szCs w:val="24"/>
              </w:rPr>
              <w:t>Minor Issues</w:t>
            </w:r>
          </w:p>
        </w:tc>
        <w:tc>
          <w:tcPr>
            <w:tcW w:w="0" w:type="auto"/>
            <w:noWrap/>
          </w:tcPr>
          <w:p w:rsidR="00AD7DFC" w:rsidRPr="009713BD" w:rsidRDefault="001B738A" w:rsidP="00137732">
            <w:pPr>
              <w:jc w:val="center"/>
              <w:rPr>
                <w:sz w:val="24"/>
                <w:szCs w:val="24"/>
              </w:rPr>
            </w:pPr>
            <w:r>
              <w:rPr>
                <w:sz w:val="24"/>
                <w:szCs w:val="24"/>
              </w:rPr>
              <w:t>2</w:t>
            </w:r>
          </w:p>
        </w:tc>
        <w:tc>
          <w:tcPr>
            <w:tcW w:w="0" w:type="auto"/>
            <w:noWrap/>
          </w:tcPr>
          <w:p w:rsidR="00AD7DFC" w:rsidRPr="009713BD" w:rsidRDefault="001B738A" w:rsidP="00137732">
            <w:pPr>
              <w:jc w:val="center"/>
              <w:rPr>
                <w:b/>
                <w:sz w:val="24"/>
                <w:szCs w:val="24"/>
              </w:rPr>
            </w:pPr>
            <w:r>
              <w:rPr>
                <w:b/>
                <w:sz w:val="24"/>
                <w:szCs w:val="24"/>
              </w:rPr>
              <w:t>7%</w:t>
            </w:r>
          </w:p>
        </w:tc>
        <w:tc>
          <w:tcPr>
            <w:tcW w:w="0" w:type="auto"/>
            <w:noWrap/>
          </w:tcPr>
          <w:p w:rsidR="00AD7DFC" w:rsidRPr="009713BD" w:rsidRDefault="001B738A" w:rsidP="001B738A">
            <w:pPr>
              <w:tabs>
                <w:tab w:val="left" w:pos="255"/>
                <w:tab w:val="center" w:pos="427"/>
              </w:tabs>
              <w:jc w:val="center"/>
              <w:rPr>
                <w:sz w:val="24"/>
                <w:szCs w:val="24"/>
              </w:rPr>
            </w:pPr>
            <w:r>
              <w:rPr>
                <w:sz w:val="24"/>
                <w:szCs w:val="24"/>
              </w:rPr>
              <w:t>7</w:t>
            </w:r>
          </w:p>
        </w:tc>
        <w:tc>
          <w:tcPr>
            <w:tcW w:w="0" w:type="auto"/>
            <w:noWrap/>
          </w:tcPr>
          <w:p w:rsidR="00AD7DFC" w:rsidRPr="00AE41C1" w:rsidRDefault="00610C2E" w:rsidP="00137732">
            <w:pPr>
              <w:jc w:val="center"/>
              <w:rPr>
                <w:b/>
                <w:bCs/>
                <w:sz w:val="24"/>
                <w:szCs w:val="24"/>
              </w:rPr>
            </w:pPr>
            <w:r>
              <w:rPr>
                <w:b/>
                <w:bCs/>
                <w:sz w:val="24"/>
                <w:szCs w:val="24"/>
              </w:rPr>
              <w:t>25%</w:t>
            </w:r>
          </w:p>
        </w:tc>
      </w:tr>
      <w:tr w:rsidR="00AD7DFC" w:rsidRPr="00E05277" w:rsidTr="001B738A">
        <w:trPr>
          <w:trHeight w:val="315"/>
          <w:jc w:val="center"/>
        </w:trPr>
        <w:tc>
          <w:tcPr>
            <w:tcW w:w="0" w:type="auto"/>
            <w:noWrap/>
            <w:hideMark/>
          </w:tcPr>
          <w:p w:rsidR="00AD7DFC" w:rsidRPr="009713BD" w:rsidRDefault="00AD7DFC" w:rsidP="00137732">
            <w:pPr>
              <w:jc w:val="center"/>
              <w:rPr>
                <w:sz w:val="24"/>
                <w:szCs w:val="24"/>
              </w:rPr>
            </w:pPr>
            <w:r w:rsidRPr="009713BD">
              <w:rPr>
                <w:sz w:val="24"/>
                <w:szCs w:val="24"/>
              </w:rPr>
              <w:t>Substantive Issues</w:t>
            </w:r>
          </w:p>
        </w:tc>
        <w:tc>
          <w:tcPr>
            <w:tcW w:w="0" w:type="auto"/>
            <w:noWrap/>
          </w:tcPr>
          <w:p w:rsidR="00AD7DFC" w:rsidRPr="009713BD" w:rsidRDefault="001B738A" w:rsidP="00137732">
            <w:pPr>
              <w:jc w:val="center"/>
              <w:rPr>
                <w:sz w:val="24"/>
                <w:szCs w:val="24"/>
              </w:rPr>
            </w:pPr>
            <w:r>
              <w:rPr>
                <w:sz w:val="24"/>
                <w:szCs w:val="24"/>
              </w:rPr>
              <w:t>2</w:t>
            </w:r>
          </w:p>
        </w:tc>
        <w:tc>
          <w:tcPr>
            <w:tcW w:w="0" w:type="auto"/>
            <w:noWrap/>
          </w:tcPr>
          <w:p w:rsidR="00AD7DFC" w:rsidRPr="009713BD" w:rsidRDefault="001B738A" w:rsidP="00137732">
            <w:pPr>
              <w:jc w:val="center"/>
              <w:rPr>
                <w:b/>
                <w:sz w:val="24"/>
                <w:szCs w:val="24"/>
              </w:rPr>
            </w:pPr>
            <w:r>
              <w:rPr>
                <w:b/>
                <w:sz w:val="24"/>
                <w:szCs w:val="24"/>
              </w:rPr>
              <w:t>7%</w:t>
            </w:r>
          </w:p>
        </w:tc>
        <w:tc>
          <w:tcPr>
            <w:tcW w:w="0" w:type="auto"/>
            <w:noWrap/>
          </w:tcPr>
          <w:p w:rsidR="00AD7DFC" w:rsidRPr="009713BD" w:rsidRDefault="002849CB" w:rsidP="001B738A">
            <w:pPr>
              <w:jc w:val="center"/>
              <w:rPr>
                <w:sz w:val="24"/>
                <w:szCs w:val="24"/>
              </w:rPr>
            </w:pPr>
            <w:r>
              <w:rPr>
                <w:sz w:val="24"/>
                <w:szCs w:val="24"/>
              </w:rPr>
              <w:t>5</w:t>
            </w:r>
          </w:p>
        </w:tc>
        <w:tc>
          <w:tcPr>
            <w:tcW w:w="0" w:type="auto"/>
            <w:noWrap/>
          </w:tcPr>
          <w:p w:rsidR="00AD7DFC" w:rsidRPr="00AE41C1" w:rsidRDefault="002849CB" w:rsidP="00137732">
            <w:pPr>
              <w:jc w:val="center"/>
              <w:rPr>
                <w:b/>
                <w:bCs/>
                <w:sz w:val="24"/>
                <w:szCs w:val="24"/>
              </w:rPr>
            </w:pPr>
            <w:r>
              <w:rPr>
                <w:b/>
                <w:bCs/>
                <w:sz w:val="24"/>
                <w:szCs w:val="24"/>
              </w:rPr>
              <w:t>18</w:t>
            </w:r>
            <w:r w:rsidR="00610C2E">
              <w:rPr>
                <w:b/>
                <w:bCs/>
                <w:sz w:val="24"/>
                <w:szCs w:val="24"/>
              </w:rPr>
              <w:t>%</w:t>
            </w:r>
          </w:p>
        </w:tc>
      </w:tr>
      <w:tr w:rsidR="00977033" w:rsidRPr="00E05277" w:rsidTr="00977033">
        <w:trPr>
          <w:trHeight w:val="315"/>
          <w:jc w:val="center"/>
        </w:trPr>
        <w:tc>
          <w:tcPr>
            <w:tcW w:w="0" w:type="auto"/>
            <w:noWrap/>
          </w:tcPr>
          <w:p w:rsidR="00977033" w:rsidRPr="009713BD" w:rsidRDefault="00977033" w:rsidP="00137732">
            <w:pPr>
              <w:jc w:val="center"/>
              <w:rPr>
                <w:sz w:val="24"/>
                <w:szCs w:val="24"/>
              </w:rPr>
            </w:pPr>
          </w:p>
        </w:tc>
        <w:tc>
          <w:tcPr>
            <w:tcW w:w="0" w:type="auto"/>
            <w:noWrap/>
          </w:tcPr>
          <w:p w:rsidR="00977033" w:rsidRPr="009713BD" w:rsidRDefault="001B738A" w:rsidP="00137732">
            <w:pPr>
              <w:jc w:val="center"/>
              <w:rPr>
                <w:sz w:val="24"/>
                <w:szCs w:val="24"/>
              </w:rPr>
            </w:pPr>
            <w:r>
              <w:rPr>
                <w:sz w:val="24"/>
                <w:szCs w:val="24"/>
              </w:rPr>
              <w:t>30</w:t>
            </w:r>
          </w:p>
        </w:tc>
        <w:tc>
          <w:tcPr>
            <w:tcW w:w="0" w:type="auto"/>
            <w:noWrap/>
          </w:tcPr>
          <w:p w:rsidR="00977033" w:rsidRPr="009713BD" w:rsidRDefault="001B738A" w:rsidP="00137732">
            <w:pPr>
              <w:jc w:val="center"/>
              <w:rPr>
                <w:b/>
                <w:sz w:val="24"/>
                <w:szCs w:val="24"/>
              </w:rPr>
            </w:pPr>
            <w:r>
              <w:rPr>
                <w:b/>
                <w:sz w:val="24"/>
                <w:szCs w:val="24"/>
              </w:rPr>
              <w:t>100%</w:t>
            </w:r>
          </w:p>
        </w:tc>
        <w:tc>
          <w:tcPr>
            <w:tcW w:w="0" w:type="auto"/>
            <w:noWrap/>
          </w:tcPr>
          <w:p w:rsidR="00977033" w:rsidRPr="009713BD" w:rsidRDefault="001B738A" w:rsidP="001B738A">
            <w:pPr>
              <w:jc w:val="center"/>
              <w:rPr>
                <w:sz w:val="24"/>
                <w:szCs w:val="24"/>
              </w:rPr>
            </w:pPr>
            <w:r>
              <w:rPr>
                <w:sz w:val="24"/>
                <w:szCs w:val="24"/>
              </w:rPr>
              <w:t>28</w:t>
            </w:r>
          </w:p>
        </w:tc>
        <w:tc>
          <w:tcPr>
            <w:tcW w:w="0" w:type="auto"/>
            <w:noWrap/>
          </w:tcPr>
          <w:p w:rsidR="00977033" w:rsidRPr="00AE41C1" w:rsidRDefault="00610C2E" w:rsidP="00137732">
            <w:pPr>
              <w:jc w:val="center"/>
              <w:rPr>
                <w:b/>
                <w:bCs/>
                <w:sz w:val="24"/>
                <w:szCs w:val="24"/>
              </w:rPr>
            </w:pPr>
            <w:r>
              <w:rPr>
                <w:b/>
                <w:bCs/>
                <w:sz w:val="24"/>
                <w:szCs w:val="24"/>
              </w:rPr>
              <w:t>100%</w:t>
            </w:r>
          </w:p>
        </w:tc>
      </w:tr>
    </w:tbl>
    <w:p w:rsidR="00FC406D" w:rsidRPr="001A482C" w:rsidRDefault="00FC406D" w:rsidP="001A482C">
      <w:pPr>
        <w:spacing w:after="0" w:line="240" w:lineRule="auto"/>
        <w:rPr>
          <w:rFonts w:ascii="Times New Roman" w:hAnsi="Times New Roman" w:cs="Times New Roman"/>
          <w:sz w:val="28"/>
          <w:szCs w:val="28"/>
        </w:rPr>
      </w:pPr>
    </w:p>
    <w:p w:rsidR="00E64867" w:rsidRPr="009713BD" w:rsidRDefault="00A64B65" w:rsidP="000E2681">
      <w:pPr>
        <w:jc w:val="center"/>
        <w:rPr>
          <w:rFonts w:ascii="Times New Roman" w:hAnsi="Times New Roman" w:cs="Times New Roman"/>
          <w:sz w:val="24"/>
          <w:szCs w:val="24"/>
        </w:rPr>
      </w:pPr>
      <w:r>
        <w:rPr>
          <w:noProof/>
        </w:rPr>
        <w:drawing>
          <wp:anchor distT="0" distB="0" distL="114300" distR="114300" simplePos="0" relativeHeight="251658240" behindDoc="0" locked="0" layoutInCell="1" allowOverlap="1" wp14:anchorId="356978CB" wp14:editId="2A4BDABD">
            <wp:simplePos x="0" y="0"/>
            <wp:positionH relativeFrom="column">
              <wp:posOffset>952500</wp:posOffset>
            </wp:positionH>
            <wp:positionV relativeFrom="paragraph">
              <wp:posOffset>71120</wp:posOffset>
            </wp:positionV>
            <wp:extent cx="4133850" cy="2867025"/>
            <wp:effectExtent l="0" t="0" r="19050" b="9525"/>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137732" w:rsidRDefault="00137732" w:rsidP="001A482C">
      <w:pPr>
        <w:spacing w:after="0" w:line="240" w:lineRule="auto"/>
        <w:rPr>
          <w:rFonts w:ascii="Times New Roman" w:hAnsi="Times New Roman" w:cs="Times New Roman"/>
          <w:sz w:val="24"/>
          <w:szCs w:val="24"/>
        </w:rPr>
      </w:pPr>
    </w:p>
    <w:p w:rsidR="00725F74" w:rsidRDefault="00725F74" w:rsidP="000E2681">
      <w:pPr>
        <w:spacing w:after="0" w:line="240" w:lineRule="auto"/>
        <w:ind w:firstLine="720"/>
        <w:rPr>
          <w:rFonts w:ascii="Times New Roman" w:hAnsi="Times New Roman" w:cs="Times New Roman"/>
          <w:sz w:val="24"/>
          <w:szCs w:val="24"/>
        </w:rPr>
      </w:pPr>
      <w:r w:rsidRPr="009713BD">
        <w:rPr>
          <w:rFonts w:ascii="Times New Roman" w:hAnsi="Times New Roman" w:cs="Times New Roman"/>
          <w:sz w:val="24"/>
          <w:szCs w:val="24"/>
        </w:rPr>
        <w:t xml:space="preserve">Based on the above information, </w:t>
      </w:r>
      <w:r w:rsidR="007F7F85">
        <w:rPr>
          <w:rFonts w:ascii="Times New Roman" w:hAnsi="Times New Roman" w:cs="Times New Roman"/>
          <w:sz w:val="24"/>
          <w:szCs w:val="24"/>
        </w:rPr>
        <w:t>a</w:t>
      </w:r>
      <w:r w:rsidRPr="009713BD">
        <w:rPr>
          <w:rFonts w:ascii="Times New Roman" w:hAnsi="Times New Roman" w:cs="Times New Roman"/>
          <w:sz w:val="24"/>
          <w:szCs w:val="24"/>
        </w:rPr>
        <w:t xml:space="preserve"> large majority of </w:t>
      </w:r>
      <w:r w:rsidR="00C603E7" w:rsidRPr="009713BD">
        <w:rPr>
          <w:rFonts w:ascii="Times New Roman" w:hAnsi="Times New Roman" w:cs="Times New Roman"/>
          <w:sz w:val="24"/>
          <w:szCs w:val="24"/>
        </w:rPr>
        <w:t xml:space="preserve">the </w:t>
      </w:r>
      <w:r w:rsidR="00CE7260">
        <w:rPr>
          <w:rFonts w:ascii="Times New Roman" w:hAnsi="Times New Roman" w:cs="Times New Roman"/>
          <w:sz w:val="24"/>
          <w:szCs w:val="24"/>
        </w:rPr>
        <w:t>28</w:t>
      </w:r>
      <w:r w:rsidR="00C603E7" w:rsidRPr="009713BD">
        <w:rPr>
          <w:rFonts w:ascii="Times New Roman" w:hAnsi="Times New Roman" w:cs="Times New Roman"/>
          <w:sz w:val="24"/>
          <w:szCs w:val="24"/>
        </w:rPr>
        <w:t xml:space="preserve"> audits </w:t>
      </w:r>
      <w:r w:rsidR="00BF41C9">
        <w:rPr>
          <w:rFonts w:ascii="Times New Roman" w:hAnsi="Times New Roman" w:cs="Times New Roman"/>
          <w:sz w:val="24"/>
          <w:szCs w:val="24"/>
        </w:rPr>
        <w:t>(</w:t>
      </w:r>
      <w:r w:rsidR="00CE7260">
        <w:rPr>
          <w:rFonts w:ascii="Times New Roman" w:hAnsi="Times New Roman" w:cs="Times New Roman"/>
          <w:sz w:val="24"/>
          <w:szCs w:val="24"/>
        </w:rPr>
        <w:t>68</w:t>
      </w:r>
      <w:r w:rsidR="00C603E7" w:rsidRPr="00936AD2">
        <w:rPr>
          <w:rFonts w:ascii="Times New Roman" w:hAnsi="Times New Roman" w:cs="Times New Roman"/>
          <w:sz w:val="24"/>
          <w:szCs w:val="24"/>
        </w:rPr>
        <w:t>%)</w:t>
      </w:r>
      <w:r w:rsidR="00C603E7" w:rsidRPr="000E2681">
        <w:rPr>
          <w:rFonts w:ascii="Times New Roman" w:hAnsi="Times New Roman" w:cs="Times New Roman"/>
          <w:sz w:val="24"/>
          <w:szCs w:val="24"/>
        </w:rPr>
        <w:t xml:space="preserve"> </w:t>
      </w:r>
      <w:r w:rsidRPr="009713BD">
        <w:rPr>
          <w:rFonts w:ascii="Times New Roman" w:hAnsi="Times New Roman" w:cs="Times New Roman"/>
          <w:sz w:val="24"/>
          <w:szCs w:val="24"/>
        </w:rPr>
        <w:t>went well and had no problems</w:t>
      </w:r>
      <w:r w:rsidR="00876081">
        <w:rPr>
          <w:rFonts w:ascii="Times New Roman" w:hAnsi="Times New Roman" w:cs="Times New Roman"/>
          <w:sz w:val="24"/>
          <w:szCs w:val="24"/>
        </w:rPr>
        <w:t xml:space="preserve">; </w:t>
      </w:r>
      <w:proofErr w:type="gramStart"/>
      <w:r w:rsidR="00876081">
        <w:rPr>
          <w:rFonts w:ascii="Times New Roman" w:hAnsi="Times New Roman" w:cs="Times New Roman"/>
          <w:sz w:val="24"/>
          <w:szCs w:val="24"/>
        </w:rPr>
        <w:t xml:space="preserve">however </w:t>
      </w:r>
      <w:r w:rsidR="00C603E7" w:rsidRPr="009713BD">
        <w:rPr>
          <w:rFonts w:ascii="Times New Roman" w:hAnsi="Times New Roman" w:cs="Times New Roman"/>
          <w:sz w:val="24"/>
          <w:szCs w:val="24"/>
        </w:rPr>
        <w:t xml:space="preserve"> </w:t>
      </w:r>
      <w:r w:rsidR="00876081">
        <w:rPr>
          <w:rFonts w:ascii="Times New Roman" w:hAnsi="Times New Roman" w:cs="Times New Roman"/>
          <w:sz w:val="24"/>
          <w:szCs w:val="24"/>
        </w:rPr>
        <w:t>the</w:t>
      </w:r>
      <w:proofErr w:type="gramEnd"/>
      <w:r w:rsidR="00876081">
        <w:rPr>
          <w:rFonts w:ascii="Times New Roman" w:hAnsi="Times New Roman" w:cs="Times New Roman"/>
          <w:sz w:val="24"/>
          <w:szCs w:val="24"/>
        </w:rPr>
        <w:t xml:space="preserve"> </w:t>
      </w:r>
      <w:r w:rsidR="00C603E7" w:rsidRPr="009713BD">
        <w:rPr>
          <w:rFonts w:ascii="Times New Roman" w:hAnsi="Times New Roman" w:cs="Times New Roman"/>
          <w:sz w:val="24"/>
          <w:szCs w:val="24"/>
        </w:rPr>
        <w:t xml:space="preserve">amount of protocols with issues has </w:t>
      </w:r>
      <w:r w:rsidR="00876081">
        <w:rPr>
          <w:rFonts w:ascii="Times New Roman" w:hAnsi="Times New Roman" w:cs="Times New Roman"/>
          <w:sz w:val="24"/>
          <w:szCs w:val="24"/>
        </w:rPr>
        <w:t xml:space="preserve">increased </w:t>
      </w:r>
      <w:r w:rsidR="00CE7260">
        <w:rPr>
          <w:rFonts w:ascii="Times New Roman" w:hAnsi="Times New Roman" w:cs="Times New Roman"/>
          <w:sz w:val="24"/>
          <w:szCs w:val="24"/>
        </w:rPr>
        <w:t>slightly</w:t>
      </w:r>
      <w:r w:rsidR="00C603E7" w:rsidRPr="009713BD">
        <w:rPr>
          <w:rFonts w:ascii="Times New Roman" w:hAnsi="Times New Roman" w:cs="Times New Roman"/>
          <w:sz w:val="24"/>
          <w:szCs w:val="24"/>
        </w:rPr>
        <w:t xml:space="preserve"> this year</w:t>
      </w:r>
      <w:r w:rsidRPr="009713BD">
        <w:rPr>
          <w:rFonts w:ascii="Times New Roman" w:hAnsi="Times New Roman" w:cs="Times New Roman"/>
          <w:sz w:val="24"/>
          <w:szCs w:val="24"/>
        </w:rPr>
        <w:t>.</w:t>
      </w:r>
      <w:r w:rsidR="00936AD2">
        <w:rPr>
          <w:rFonts w:ascii="Times New Roman" w:hAnsi="Times New Roman" w:cs="Times New Roman"/>
          <w:sz w:val="24"/>
          <w:szCs w:val="24"/>
        </w:rPr>
        <w:t xml:space="preserve"> </w:t>
      </w:r>
      <w:r w:rsidR="00137732">
        <w:rPr>
          <w:rFonts w:ascii="Times New Roman" w:hAnsi="Times New Roman" w:cs="Times New Roman"/>
          <w:sz w:val="24"/>
          <w:szCs w:val="24"/>
        </w:rPr>
        <w:t xml:space="preserve"> </w:t>
      </w:r>
    </w:p>
    <w:p w:rsidR="000E2681" w:rsidRPr="009713BD" w:rsidRDefault="000E2681" w:rsidP="001A482C">
      <w:pPr>
        <w:spacing w:after="0" w:line="240" w:lineRule="auto"/>
        <w:rPr>
          <w:rFonts w:ascii="Times New Roman" w:hAnsi="Times New Roman" w:cs="Times New Roman"/>
          <w:sz w:val="24"/>
          <w:szCs w:val="24"/>
        </w:rPr>
      </w:pPr>
    </w:p>
    <w:p w:rsidR="004B3847" w:rsidRDefault="00C603E7" w:rsidP="000E2681">
      <w:pPr>
        <w:spacing w:after="0" w:line="240" w:lineRule="auto"/>
        <w:ind w:firstLine="720"/>
        <w:rPr>
          <w:rFonts w:ascii="Times New Roman" w:hAnsi="Times New Roman" w:cs="Times New Roman"/>
          <w:sz w:val="24"/>
          <w:szCs w:val="24"/>
        </w:rPr>
      </w:pPr>
      <w:r w:rsidRPr="009713BD">
        <w:rPr>
          <w:rFonts w:ascii="Times New Roman" w:hAnsi="Times New Roman" w:cs="Times New Roman"/>
          <w:sz w:val="24"/>
          <w:szCs w:val="24"/>
        </w:rPr>
        <w:t xml:space="preserve">Minor issues were found in </w:t>
      </w:r>
      <w:r w:rsidR="004B3847">
        <w:rPr>
          <w:rFonts w:ascii="Times New Roman" w:hAnsi="Times New Roman" w:cs="Times New Roman"/>
          <w:sz w:val="24"/>
          <w:szCs w:val="24"/>
        </w:rPr>
        <w:t>seven</w:t>
      </w:r>
      <w:r w:rsidR="004B3847" w:rsidRPr="009713BD">
        <w:rPr>
          <w:rFonts w:ascii="Times New Roman" w:hAnsi="Times New Roman" w:cs="Times New Roman"/>
          <w:sz w:val="24"/>
          <w:szCs w:val="24"/>
        </w:rPr>
        <w:t xml:space="preserve"> </w:t>
      </w:r>
      <w:r w:rsidRPr="009713BD">
        <w:rPr>
          <w:rFonts w:ascii="Times New Roman" w:hAnsi="Times New Roman" w:cs="Times New Roman"/>
          <w:sz w:val="24"/>
          <w:szCs w:val="24"/>
        </w:rPr>
        <w:t>(</w:t>
      </w:r>
      <w:r w:rsidR="00CE7260">
        <w:rPr>
          <w:rFonts w:ascii="Times New Roman" w:hAnsi="Times New Roman" w:cs="Times New Roman"/>
          <w:sz w:val="24"/>
          <w:szCs w:val="24"/>
        </w:rPr>
        <w:t>25</w:t>
      </w:r>
      <w:r w:rsidR="00BF41C9">
        <w:rPr>
          <w:rFonts w:ascii="Times New Roman" w:hAnsi="Times New Roman" w:cs="Times New Roman"/>
          <w:sz w:val="24"/>
          <w:szCs w:val="24"/>
        </w:rPr>
        <w:t>%</w:t>
      </w:r>
      <w:r w:rsidRPr="009713BD">
        <w:rPr>
          <w:rFonts w:ascii="Times New Roman" w:hAnsi="Times New Roman" w:cs="Times New Roman"/>
          <w:sz w:val="24"/>
          <w:szCs w:val="24"/>
        </w:rPr>
        <w:t>)</w:t>
      </w:r>
      <w:r w:rsidR="00BF41C9">
        <w:rPr>
          <w:rFonts w:ascii="Times New Roman" w:hAnsi="Times New Roman" w:cs="Times New Roman"/>
          <w:sz w:val="24"/>
          <w:szCs w:val="24"/>
        </w:rPr>
        <w:t xml:space="preserve"> </w:t>
      </w:r>
      <w:r w:rsidRPr="009713BD">
        <w:rPr>
          <w:rFonts w:ascii="Times New Roman" w:hAnsi="Times New Roman" w:cs="Times New Roman"/>
          <w:sz w:val="24"/>
          <w:szCs w:val="24"/>
        </w:rPr>
        <w:t xml:space="preserve">of the protocols </w:t>
      </w:r>
      <w:r w:rsidRPr="009713BD">
        <w:rPr>
          <w:rFonts w:ascii="Times New Roman" w:hAnsi="Times New Roman" w:cs="Times New Roman"/>
          <w:sz w:val="24"/>
          <w:szCs w:val="24"/>
        </w:rPr>
        <w:lastRenderedPageBreak/>
        <w:t xml:space="preserve">reviewed.  </w:t>
      </w:r>
      <w:r w:rsidR="00494F9C">
        <w:rPr>
          <w:rFonts w:ascii="Times New Roman" w:hAnsi="Times New Roman" w:cs="Times New Roman"/>
          <w:sz w:val="24"/>
          <w:szCs w:val="24"/>
        </w:rPr>
        <w:t xml:space="preserve">This was an increase from last year. </w:t>
      </w:r>
      <w:r w:rsidRPr="009713BD">
        <w:rPr>
          <w:rFonts w:ascii="Times New Roman" w:hAnsi="Times New Roman" w:cs="Times New Roman"/>
          <w:sz w:val="24"/>
          <w:szCs w:val="24"/>
        </w:rPr>
        <w:t>Minor issues included</w:t>
      </w:r>
      <w:r w:rsidR="00876081">
        <w:rPr>
          <w:rFonts w:ascii="Times New Roman" w:hAnsi="Times New Roman" w:cs="Times New Roman"/>
          <w:sz w:val="24"/>
          <w:szCs w:val="24"/>
        </w:rPr>
        <w:t xml:space="preserve">: </w:t>
      </w:r>
      <w:r w:rsidRPr="009713BD">
        <w:rPr>
          <w:rFonts w:ascii="Times New Roman" w:hAnsi="Times New Roman" w:cs="Times New Roman"/>
          <w:sz w:val="24"/>
          <w:szCs w:val="24"/>
        </w:rPr>
        <w:t xml:space="preserve"> </w:t>
      </w:r>
      <w:r w:rsidR="00CE7260">
        <w:rPr>
          <w:rFonts w:ascii="Times New Roman" w:hAnsi="Times New Roman" w:cs="Times New Roman"/>
          <w:sz w:val="24"/>
          <w:szCs w:val="24"/>
        </w:rPr>
        <w:t xml:space="preserve">research participants not signing </w:t>
      </w:r>
      <w:r w:rsidR="004B2719">
        <w:rPr>
          <w:rFonts w:ascii="Times New Roman" w:hAnsi="Times New Roman" w:cs="Times New Roman"/>
          <w:sz w:val="24"/>
          <w:szCs w:val="24"/>
        </w:rPr>
        <w:t xml:space="preserve">an IRB stamped consent form, </w:t>
      </w:r>
      <w:r w:rsidR="00CE7260">
        <w:rPr>
          <w:rFonts w:ascii="Times New Roman" w:hAnsi="Times New Roman" w:cs="Times New Roman"/>
          <w:sz w:val="24"/>
          <w:szCs w:val="24"/>
        </w:rPr>
        <w:t>data not being stored in the location indicated in the initial application</w:t>
      </w:r>
      <w:r w:rsidR="004B2719">
        <w:rPr>
          <w:rFonts w:ascii="Times New Roman" w:hAnsi="Times New Roman" w:cs="Times New Roman"/>
          <w:sz w:val="24"/>
          <w:szCs w:val="24"/>
        </w:rPr>
        <w:t xml:space="preserve">, and one instance where </w:t>
      </w:r>
      <w:r w:rsidR="004B2719" w:rsidRPr="004B2719">
        <w:rPr>
          <w:rFonts w:ascii="Times New Roman" w:hAnsi="Times New Roman" w:cs="Times New Roman"/>
          <w:sz w:val="24"/>
          <w:szCs w:val="24"/>
        </w:rPr>
        <w:t>Spanish consent forms signed by Spanish</w:t>
      </w:r>
      <w:r w:rsidR="00876081">
        <w:rPr>
          <w:rFonts w:ascii="Times New Roman" w:hAnsi="Times New Roman" w:cs="Times New Roman"/>
          <w:sz w:val="24"/>
          <w:szCs w:val="24"/>
        </w:rPr>
        <w:t>-</w:t>
      </w:r>
      <w:r w:rsidR="004B2719" w:rsidRPr="004B2719">
        <w:rPr>
          <w:rFonts w:ascii="Times New Roman" w:hAnsi="Times New Roman" w:cs="Times New Roman"/>
          <w:sz w:val="24"/>
          <w:szCs w:val="24"/>
        </w:rPr>
        <w:t>speaking participants did not have the official IRB approval stamp</w:t>
      </w:r>
      <w:r w:rsidR="009D303B">
        <w:rPr>
          <w:rFonts w:ascii="Times New Roman" w:hAnsi="Times New Roman" w:cs="Times New Roman"/>
          <w:sz w:val="24"/>
          <w:szCs w:val="24"/>
        </w:rPr>
        <w:t>,</w:t>
      </w:r>
      <w:r w:rsidR="009D303B" w:rsidRPr="009D303B">
        <w:t xml:space="preserve"> </w:t>
      </w:r>
      <w:r w:rsidR="009D303B">
        <w:rPr>
          <w:rFonts w:ascii="Times New Roman" w:hAnsi="Times New Roman" w:cs="Times New Roman"/>
          <w:sz w:val="24"/>
          <w:szCs w:val="24"/>
        </w:rPr>
        <w:t>and</w:t>
      </w:r>
      <w:r w:rsidR="009D303B" w:rsidRPr="009D303B">
        <w:rPr>
          <w:rFonts w:ascii="Times New Roman" w:hAnsi="Times New Roman" w:cs="Times New Roman"/>
          <w:sz w:val="24"/>
          <w:szCs w:val="24"/>
        </w:rPr>
        <w:t xml:space="preserve"> a statement of confidentiality not signed.</w:t>
      </w:r>
      <w:r w:rsidR="009D303B">
        <w:rPr>
          <w:rFonts w:ascii="Times New Roman" w:hAnsi="Times New Roman" w:cs="Times New Roman"/>
          <w:sz w:val="24"/>
          <w:szCs w:val="24"/>
        </w:rPr>
        <w:t xml:space="preserve"> </w:t>
      </w:r>
      <w:r w:rsidR="00CE7260">
        <w:rPr>
          <w:rFonts w:ascii="Times New Roman" w:hAnsi="Times New Roman" w:cs="Times New Roman"/>
          <w:sz w:val="24"/>
          <w:szCs w:val="24"/>
        </w:rPr>
        <w:t xml:space="preserve">. </w:t>
      </w:r>
    </w:p>
    <w:p w:rsidR="004B3847" w:rsidRDefault="004B3847" w:rsidP="000E2681">
      <w:pPr>
        <w:spacing w:after="0" w:line="240" w:lineRule="auto"/>
        <w:ind w:firstLine="720"/>
        <w:rPr>
          <w:rFonts w:ascii="Times New Roman" w:hAnsi="Times New Roman" w:cs="Times New Roman"/>
          <w:sz w:val="24"/>
          <w:szCs w:val="24"/>
        </w:rPr>
      </w:pPr>
    </w:p>
    <w:p w:rsidR="004B3847" w:rsidRDefault="009D303B" w:rsidP="000E268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investigators that did not have participants sign an IRB stamped consent agreed that, in the future, they would use stamped consent forms. In one case, it was confirmed that the ORI office had inadvertently not sent a stamped consent form back to the PI to use. In that case, the PI was informed in the letter that if they did not receive a stamped consent form back from the ORI office, they were to contact the office immediately to obtain a stamped consent. </w:t>
      </w:r>
    </w:p>
    <w:p w:rsidR="004B3847" w:rsidRDefault="004B3847" w:rsidP="000E2681">
      <w:pPr>
        <w:spacing w:after="0" w:line="240" w:lineRule="auto"/>
        <w:ind w:firstLine="720"/>
        <w:rPr>
          <w:rFonts w:ascii="Times New Roman" w:hAnsi="Times New Roman" w:cs="Times New Roman"/>
          <w:sz w:val="24"/>
          <w:szCs w:val="24"/>
        </w:rPr>
      </w:pPr>
    </w:p>
    <w:p w:rsidR="004B3847" w:rsidRDefault="00CE7260" w:rsidP="000E268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investigators that did not have their data stored in the appropriate location were educated on the importance of keeping data secure and in a location consistent with the original proposal. </w:t>
      </w:r>
      <w:r w:rsidR="00B44886">
        <w:rPr>
          <w:rFonts w:ascii="Times New Roman" w:hAnsi="Times New Roman" w:cs="Times New Roman"/>
          <w:sz w:val="24"/>
          <w:szCs w:val="24"/>
        </w:rPr>
        <w:t xml:space="preserve">The first investigator confirmed in a memo that she had moved her data to a locked filing cabinet and the second investigator was moving her data to a locked filing cabinet while the reviewer was present. </w:t>
      </w:r>
    </w:p>
    <w:p w:rsidR="004B3847" w:rsidRDefault="004B3847" w:rsidP="000E2681">
      <w:pPr>
        <w:spacing w:after="0" w:line="240" w:lineRule="auto"/>
        <w:ind w:firstLine="720"/>
        <w:rPr>
          <w:rFonts w:ascii="Times New Roman" w:hAnsi="Times New Roman" w:cs="Times New Roman"/>
          <w:sz w:val="24"/>
          <w:szCs w:val="24"/>
        </w:rPr>
      </w:pPr>
    </w:p>
    <w:p w:rsidR="00C603E7" w:rsidRDefault="004B2719" w:rsidP="000E268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the case involving the unapproved IRB stamp, the PI </w:t>
      </w:r>
      <w:r w:rsidRPr="004B2719">
        <w:rPr>
          <w:rFonts w:ascii="Times New Roman" w:hAnsi="Times New Roman" w:cs="Times New Roman"/>
          <w:sz w:val="24"/>
          <w:szCs w:val="24"/>
        </w:rPr>
        <w:t>conducted a thorough review and discussed the situation with both her data collectors and the translator. Per an email from the PI on 1/22/13, the best explanation is that the translator translated the stamp upon preparation of the form and a school employee gave the parent a printed version of the consent form off a computer file, and not a photocopy of the stamped version.</w:t>
      </w:r>
      <w:r w:rsidR="009D303B">
        <w:rPr>
          <w:rFonts w:ascii="Times New Roman" w:hAnsi="Times New Roman" w:cs="Times New Roman"/>
          <w:sz w:val="24"/>
          <w:szCs w:val="24"/>
        </w:rPr>
        <w:t xml:space="preserve"> In the case where the statement of confidentiality was not signed, t</w:t>
      </w:r>
      <w:r w:rsidR="009D303B" w:rsidRPr="009D303B">
        <w:rPr>
          <w:rFonts w:ascii="Times New Roman" w:hAnsi="Times New Roman" w:cs="Times New Roman"/>
          <w:sz w:val="24"/>
          <w:szCs w:val="24"/>
        </w:rPr>
        <w:t>he PI has since had this doctoral student sign a statement of confidentiality, albeit retrospectively.</w:t>
      </w:r>
    </w:p>
    <w:p w:rsidR="009D303B" w:rsidRDefault="009D303B" w:rsidP="000E2681">
      <w:pPr>
        <w:spacing w:after="0" w:line="240" w:lineRule="auto"/>
        <w:ind w:firstLine="720"/>
        <w:rPr>
          <w:rFonts w:ascii="Times New Roman" w:hAnsi="Times New Roman" w:cs="Times New Roman"/>
          <w:sz w:val="24"/>
          <w:szCs w:val="24"/>
        </w:rPr>
      </w:pPr>
    </w:p>
    <w:p w:rsidR="009D303B" w:rsidRDefault="009D303B" w:rsidP="000E2681">
      <w:pPr>
        <w:spacing w:after="0" w:line="240" w:lineRule="auto"/>
        <w:ind w:firstLine="720"/>
        <w:rPr>
          <w:rFonts w:ascii="Times New Roman" w:hAnsi="Times New Roman" w:cs="Times New Roman"/>
          <w:sz w:val="24"/>
          <w:szCs w:val="24"/>
        </w:rPr>
      </w:pPr>
      <w:r w:rsidRPr="009D303B">
        <w:rPr>
          <w:rFonts w:ascii="Times New Roman" w:hAnsi="Times New Roman" w:cs="Times New Roman"/>
          <w:sz w:val="24"/>
          <w:szCs w:val="24"/>
        </w:rPr>
        <w:t>Unfortunately, a select few of the PI’s / Student Researchers were not prepared for the audit.  Two required a second appointment when some of the files were not available, three student PI’s had to send digital photos of the location of their files since they were kept in secured locations off campus, and one student PI was not present at her appointment as she no longer lives in the state. This same student researcher took her data with her and had to email all of the de-identified data to the PI.  She is now faculty at another university and has been added as a co-investigator to the study.  The lack of preparedness did not seem to be an increase over last year.</w:t>
      </w:r>
    </w:p>
    <w:p w:rsidR="000E2681" w:rsidRPr="009713BD" w:rsidRDefault="000E2681" w:rsidP="001A482C">
      <w:pPr>
        <w:spacing w:after="0" w:line="240" w:lineRule="auto"/>
        <w:rPr>
          <w:rFonts w:ascii="Times New Roman" w:hAnsi="Times New Roman" w:cs="Times New Roman"/>
          <w:sz w:val="24"/>
          <w:szCs w:val="24"/>
        </w:rPr>
      </w:pPr>
    </w:p>
    <w:p w:rsidR="00A64B65" w:rsidRDefault="00C603E7" w:rsidP="00D869F2">
      <w:pPr>
        <w:spacing w:after="0" w:line="240" w:lineRule="auto"/>
        <w:ind w:firstLine="720"/>
        <w:rPr>
          <w:rFonts w:ascii="Times New Roman" w:hAnsi="Times New Roman" w:cs="Times New Roman"/>
          <w:sz w:val="24"/>
          <w:szCs w:val="24"/>
        </w:rPr>
      </w:pPr>
      <w:r w:rsidRPr="009713BD">
        <w:rPr>
          <w:rFonts w:ascii="Times New Roman" w:hAnsi="Times New Roman" w:cs="Times New Roman"/>
          <w:sz w:val="24"/>
          <w:szCs w:val="24"/>
        </w:rPr>
        <w:t xml:space="preserve">Substantive issues were discovered in </w:t>
      </w:r>
      <w:r w:rsidR="004B3847">
        <w:rPr>
          <w:rFonts w:ascii="Times New Roman" w:hAnsi="Times New Roman" w:cs="Times New Roman"/>
          <w:sz w:val="24"/>
          <w:szCs w:val="24"/>
        </w:rPr>
        <w:t>two</w:t>
      </w:r>
      <w:r w:rsidR="004B3847" w:rsidRPr="009713BD">
        <w:rPr>
          <w:rFonts w:ascii="Times New Roman" w:hAnsi="Times New Roman" w:cs="Times New Roman"/>
          <w:sz w:val="24"/>
          <w:szCs w:val="24"/>
        </w:rPr>
        <w:t xml:space="preserve"> </w:t>
      </w:r>
      <w:r w:rsidRPr="009713BD">
        <w:rPr>
          <w:rFonts w:ascii="Times New Roman" w:hAnsi="Times New Roman" w:cs="Times New Roman"/>
          <w:sz w:val="24"/>
          <w:szCs w:val="24"/>
        </w:rPr>
        <w:t>(</w:t>
      </w:r>
      <w:r w:rsidR="00BF41C9">
        <w:rPr>
          <w:rFonts w:ascii="Times New Roman" w:hAnsi="Times New Roman" w:cs="Times New Roman"/>
          <w:sz w:val="24"/>
          <w:szCs w:val="24"/>
        </w:rPr>
        <w:t>7%</w:t>
      </w:r>
      <w:r w:rsidRPr="009713BD">
        <w:rPr>
          <w:rFonts w:ascii="Times New Roman" w:hAnsi="Times New Roman" w:cs="Times New Roman"/>
          <w:sz w:val="24"/>
          <w:szCs w:val="24"/>
        </w:rPr>
        <w:t xml:space="preserve">) of the protocols </w:t>
      </w:r>
      <w:r w:rsidR="00CE7260" w:rsidRPr="009713BD">
        <w:rPr>
          <w:rFonts w:ascii="Times New Roman" w:hAnsi="Times New Roman" w:cs="Times New Roman"/>
          <w:sz w:val="24"/>
          <w:szCs w:val="24"/>
        </w:rPr>
        <w:t xml:space="preserve">audited. </w:t>
      </w:r>
      <w:r w:rsidR="00A86B81">
        <w:rPr>
          <w:rFonts w:ascii="Times New Roman" w:hAnsi="Times New Roman" w:cs="Times New Roman"/>
          <w:sz w:val="24"/>
          <w:szCs w:val="24"/>
        </w:rPr>
        <w:t xml:space="preserve">The first </w:t>
      </w:r>
      <w:r w:rsidR="004B3847">
        <w:rPr>
          <w:rFonts w:ascii="Times New Roman" w:hAnsi="Times New Roman" w:cs="Times New Roman"/>
          <w:sz w:val="24"/>
          <w:szCs w:val="24"/>
        </w:rPr>
        <w:t xml:space="preserve">protocol </w:t>
      </w:r>
      <w:r w:rsidR="00A86B81">
        <w:rPr>
          <w:rFonts w:ascii="Times New Roman" w:hAnsi="Times New Roman" w:cs="Times New Roman"/>
          <w:sz w:val="24"/>
          <w:szCs w:val="24"/>
        </w:rPr>
        <w:t xml:space="preserve">had </w:t>
      </w:r>
      <w:r w:rsidR="00D869F2">
        <w:rPr>
          <w:rFonts w:ascii="Times New Roman" w:hAnsi="Times New Roman" w:cs="Times New Roman"/>
          <w:sz w:val="24"/>
          <w:szCs w:val="24"/>
        </w:rPr>
        <w:t>three</w:t>
      </w:r>
      <w:r w:rsidR="00A86B81">
        <w:rPr>
          <w:rFonts w:ascii="Times New Roman" w:hAnsi="Times New Roman" w:cs="Times New Roman"/>
          <w:sz w:val="24"/>
          <w:szCs w:val="24"/>
        </w:rPr>
        <w:t xml:space="preserve"> substantive issues</w:t>
      </w:r>
      <w:r w:rsidR="004B3847">
        <w:rPr>
          <w:rFonts w:ascii="Times New Roman" w:hAnsi="Times New Roman" w:cs="Times New Roman"/>
          <w:sz w:val="24"/>
          <w:szCs w:val="24"/>
        </w:rPr>
        <w:t xml:space="preserve">: </w:t>
      </w:r>
    </w:p>
    <w:p w:rsidR="00A64B65" w:rsidRDefault="00A64B65" w:rsidP="00D869F2">
      <w:pPr>
        <w:spacing w:after="0" w:line="240" w:lineRule="auto"/>
        <w:ind w:firstLine="720"/>
        <w:rPr>
          <w:rFonts w:ascii="Times New Roman" w:hAnsi="Times New Roman" w:cs="Times New Roman"/>
          <w:sz w:val="24"/>
          <w:szCs w:val="24"/>
        </w:rPr>
      </w:pPr>
    </w:p>
    <w:p w:rsidR="009D303B" w:rsidRDefault="00A86B81" w:rsidP="00D869F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first</w:t>
      </w:r>
      <w:r w:rsidR="004B3847">
        <w:rPr>
          <w:rFonts w:ascii="Times New Roman" w:hAnsi="Times New Roman" w:cs="Times New Roman"/>
          <w:sz w:val="24"/>
          <w:szCs w:val="24"/>
        </w:rPr>
        <w:t xml:space="preserve"> </w:t>
      </w:r>
      <w:r>
        <w:rPr>
          <w:rFonts w:ascii="Times New Roman" w:hAnsi="Times New Roman" w:cs="Times New Roman"/>
          <w:sz w:val="24"/>
          <w:szCs w:val="24"/>
        </w:rPr>
        <w:t>issue involved a</w:t>
      </w:r>
      <w:r w:rsidRPr="00A86B81">
        <w:rPr>
          <w:rFonts w:ascii="Times New Roman" w:hAnsi="Times New Roman" w:cs="Times New Roman"/>
          <w:sz w:val="24"/>
          <w:szCs w:val="24"/>
        </w:rPr>
        <w:t xml:space="preserve"> parent </w:t>
      </w:r>
      <w:r>
        <w:rPr>
          <w:rFonts w:ascii="Times New Roman" w:hAnsi="Times New Roman" w:cs="Times New Roman"/>
          <w:sz w:val="24"/>
          <w:szCs w:val="24"/>
        </w:rPr>
        <w:t>not signing</w:t>
      </w:r>
      <w:r w:rsidRPr="00A86B81">
        <w:rPr>
          <w:rFonts w:ascii="Times New Roman" w:hAnsi="Times New Roman" w:cs="Times New Roman"/>
          <w:sz w:val="24"/>
          <w:szCs w:val="24"/>
        </w:rPr>
        <w:t xml:space="preserve"> the parental consent form for a minor to participate in research. The child did sign the assent form. Because permission was not received from the parent, data from this minor participant </w:t>
      </w:r>
      <w:r w:rsidR="0044697A">
        <w:rPr>
          <w:rFonts w:ascii="Times New Roman" w:hAnsi="Times New Roman" w:cs="Times New Roman"/>
          <w:sz w:val="24"/>
          <w:szCs w:val="24"/>
        </w:rPr>
        <w:t>will</w:t>
      </w:r>
      <w:r w:rsidRPr="00A86B81">
        <w:rPr>
          <w:rFonts w:ascii="Times New Roman" w:hAnsi="Times New Roman" w:cs="Times New Roman"/>
          <w:sz w:val="24"/>
          <w:szCs w:val="24"/>
        </w:rPr>
        <w:t xml:space="preserve"> not </w:t>
      </w:r>
      <w:r w:rsidR="0044697A">
        <w:rPr>
          <w:rFonts w:ascii="Times New Roman" w:hAnsi="Times New Roman" w:cs="Times New Roman"/>
          <w:sz w:val="24"/>
          <w:szCs w:val="24"/>
        </w:rPr>
        <w:t xml:space="preserve">be </w:t>
      </w:r>
      <w:r w:rsidRPr="00A86B81">
        <w:rPr>
          <w:rFonts w:ascii="Times New Roman" w:hAnsi="Times New Roman" w:cs="Times New Roman"/>
          <w:sz w:val="24"/>
          <w:szCs w:val="24"/>
        </w:rPr>
        <w:t>permitted to be used.</w:t>
      </w:r>
      <w:r>
        <w:rPr>
          <w:rFonts w:ascii="Times New Roman" w:hAnsi="Times New Roman" w:cs="Times New Roman"/>
          <w:sz w:val="24"/>
          <w:szCs w:val="24"/>
        </w:rPr>
        <w:t xml:space="preserve"> </w:t>
      </w:r>
    </w:p>
    <w:p w:rsidR="009D303B" w:rsidRDefault="009D303B" w:rsidP="00A86B81">
      <w:pPr>
        <w:spacing w:after="0" w:line="240" w:lineRule="auto"/>
        <w:ind w:firstLine="720"/>
        <w:rPr>
          <w:rFonts w:ascii="Times New Roman" w:hAnsi="Times New Roman" w:cs="Times New Roman"/>
          <w:sz w:val="24"/>
          <w:szCs w:val="24"/>
        </w:rPr>
      </w:pPr>
    </w:p>
    <w:p w:rsidR="009D303B" w:rsidRDefault="00A86B81" w:rsidP="00A86B8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second</w:t>
      </w:r>
      <w:r w:rsidR="004B3847">
        <w:rPr>
          <w:rFonts w:ascii="Times New Roman" w:hAnsi="Times New Roman" w:cs="Times New Roman"/>
          <w:sz w:val="24"/>
          <w:szCs w:val="24"/>
        </w:rPr>
        <w:t xml:space="preserve"> </w:t>
      </w:r>
      <w:r>
        <w:rPr>
          <w:rFonts w:ascii="Times New Roman" w:hAnsi="Times New Roman" w:cs="Times New Roman"/>
          <w:sz w:val="24"/>
          <w:szCs w:val="24"/>
        </w:rPr>
        <w:t>issue involved a</w:t>
      </w:r>
      <w:r w:rsidRPr="00A86B81">
        <w:rPr>
          <w:rFonts w:ascii="Times New Roman" w:hAnsi="Times New Roman" w:cs="Times New Roman"/>
          <w:sz w:val="24"/>
          <w:szCs w:val="24"/>
        </w:rPr>
        <w:t xml:space="preserve"> parent </w:t>
      </w:r>
      <w:r>
        <w:rPr>
          <w:rFonts w:ascii="Times New Roman" w:hAnsi="Times New Roman" w:cs="Times New Roman"/>
          <w:sz w:val="24"/>
          <w:szCs w:val="24"/>
        </w:rPr>
        <w:t>giving</w:t>
      </w:r>
      <w:r w:rsidRPr="00A86B81">
        <w:rPr>
          <w:rFonts w:ascii="Times New Roman" w:hAnsi="Times New Roman" w:cs="Times New Roman"/>
          <w:sz w:val="24"/>
          <w:szCs w:val="24"/>
        </w:rPr>
        <w:t xml:space="preserve"> verbal permission over the phone for their child to participate, but did not sign the consent form. After a review of </w:t>
      </w:r>
      <w:r w:rsidR="0044697A">
        <w:rPr>
          <w:rFonts w:ascii="Times New Roman" w:hAnsi="Times New Roman" w:cs="Times New Roman"/>
          <w:sz w:val="24"/>
          <w:szCs w:val="24"/>
        </w:rPr>
        <w:t>the</w:t>
      </w:r>
      <w:r w:rsidRPr="00A86B81">
        <w:rPr>
          <w:rFonts w:ascii="Times New Roman" w:hAnsi="Times New Roman" w:cs="Times New Roman"/>
          <w:sz w:val="24"/>
          <w:szCs w:val="24"/>
        </w:rPr>
        <w:t xml:space="preserve"> initial application, it was noted that the PI did not request that parental permission be obtained over the phone. The reviewer did note that the phone conversation was documented on the parental consent form for a minor to participate in research. Because a request to obtain parental permission over the phone was not </w:t>
      </w:r>
      <w:r w:rsidRPr="00A86B81">
        <w:rPr>
          <w:rFonts w:ascii="Times New Roman" w:hAnsi="Times New Roman" w:cs="Times New Roman"/>
          <w:sz w:val="24"/>
          <w:szCs w:val="24"/>
        </w:rPr>
        <w:lastRenderedPageBreak/>
        <w:t>submitted in the initial application, data from this minor participant will not be permitted to be used.</w:t>
      </w:r>
      <w:r>
        <w:rPr>
          <w:rFonts w:ascii="Times New Roman" w:hAnsi="Times New Roman" w:cs="Times New Roman"/>
          <w:sz w:val="24"/>
          <w:szCs w:val="24"/>
        </w:rPr>
        <w:t xml:space="preserve"> </w:t>
      </w:r>
    </w:p>
    <w:p w:rsidR="009D303B" w:rsidRDefault="00A86B81" w:rsidP="00A86B8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third issue involved </w:t>
      </w:r>
      <w:r w:rsidRPr="00A86B81">
        <w:rPr>
          <w:rFonts w:ascii="Times New Roman" w:hAnsi="Times New Roman" w:cs="Times New Roman"/>
          <w:sz w:val="24"/>
          <w:szCs w:val="24"/>
        </w:rPr>
        <w:t>the researcher video record</w:t>
      </w:r>
      <w:r>
        <w:rPr>
          <w:rFonts w:ascii="Times New Roman" w:hAnsi="Times New Roman" w:cs="Times New Roman"/>
          <w:sz w:val="24"/>
          <w:szCs w:val="24"/>
        </w:rPr>
        <w:t>ing</w:t>
      </w:r>
      <w:r w:rsidRPr="00A86B81">
        <w:rPr>
          <w:rFonts w:ascii="Times New Roman" w:hAnsi="Times New Roman" w:cs="Times New Roman"/>
          <w:sz w:val="24"/>
          <w:szCs w:val="24"/>
        </w:rPr>
        <w:t xml:space="preserve"> the focus groups. Videotaping was not requested in the initial application, nor was it mentioned in the consent forms or assent form. Because videotaping was not formally requested in the initial application or in a modification, the video </w:t>
      </w:r>
      <w:r w:rsidR="0044697A">
        <w:rPr>
          <w:rFonts w:ascii="Times New Roman" w:hAnsi="Times New Roman" w:cs="Times New Roman"/>
          <w:sz w:val="24"/>
          <w:szCs w:val="24"/>
        </w:rPr>
        <w:t>will</w:t>
      </w:r>
      <w:r w:rsidRPr="00A86B81">
        <w:rPr>
          <w:rFonts w:ascii="Times New Roman" w:hAnsi="Times New Roman" w:cs="Times New Roman"/>
          <w:sz w:val="24"/>
          <w:szCs w:val="24"/>
        </w:rPr>
        <w:t xml:space="preserve"> not</w:t>
      </w:r>
      <w:r w:rsidR="0044697A">
        <w:rPr>
          <w:rFonts w:ascii="Times New Roman" w:hAnsi="Times New Roman" w:cs="Times New Roman"/>
          <w:sz w:val="24"/>
          <w:szCs w:val="24"/>
        </w:rPr>
        <w:t xml:space="preserve"> be permitted to</w:t>
      </w:r>
      <w:r w:rsidRPr="00A86B81">
        <w:rPr>
          <w:rFonts w:ascii="Times New Roman" w:hAnsi="Times New Roman" w:cs="Times New Roman"/>
          <w:sz w:val="24"/>
          <w:szCs w:val="24"/>
        </w:rPr>
        <w:t xml:space="preserve"> be used as data. Any written / electronic notes taken during the focus groups may be used. The PI did confirm at </w:t>
      </w:r>
      <w:r w:rsidR="00494F9C">
        <w:rPr>
          <w:rFonts w:ascii="Times New Roman" w:hAnsi="Times New Roman" w:cs="Times New Roman"/>
          <w:sz w:val="24"/>
          <w:szCs w:val="24"/>
        </w:rPr>
        <w:t>the</w:t>
      </w:r>
      <w:r w:rsidRPr="00A86B81">
        <w:rPr>
          <w:rFonts w:ascii="Times New Roman" w:hAnsi="Times New Roman" w:cs="Times New Roman"/>
          <w:sz w:val="24"/>
          <w:szCs w:val="24"/>
        </w:rPr>
        <w:t xml:space="preserve"> meeting that only he and the research assistant viewed and had access to the video. The video was stored on a password protected </w:t>
      </w:r>
      <w:proofErr w:type="spellStart"/>
      <w:r w:rsidRPr="00A86B81">
        <w:rPr>
          <w:rFonts w:ascii="Times New Roman" w:hAnsi="Times New Roman" w:cs="Times New Roman"/>
          <w:sz w:val="24"/>
          <w:szCs w:val="24"/>
        </w:rPr>
        <w:t>iPad</w:t>
      </w:r>
      <w:proofErr w:type="spellEnd"/>
      <w:r w:rsidRPr="00A86B81">
        <w:rPr>
          <w:rFonts w:ascii="Times New Roman" w:hAnsi="Times New Roman" w:cs="Times New Roman"/>
          <w:sz w:val="24"/>
          <w:szCs w:val="24"/>
        </w:rPr>
        <w:t>.</w:t>
      </w:r>
      <w:r>
        <w:rPr>
          <w:rFonts w:ascii="Times New Roman" w:hAnsi="Times New Roman" w:cs="Times New Roman"/>
          <w:sz w:val="24"/>
          <w:szCs w:val="24"/>
        </w:rPr>
        <w:t xml:space="preserve"> This same PI also had a minor issue of not having participants sign IRB stamped consent forms/assent forms. T</w:t>
      </w:r>
      <w:r w:rsidR="0044697A">
        <w:rPr>
          <w:rFonts w:ascii="Times New Roman" w:hAnsi="Times New Roman" w:cs="Times New Roman"/>
          <w:sz w:val="24"/>
          <w:szCs w:val="24"/>
        </w:rPr>
        <w:t>his was a first time researcher and the project was no risk / low risk</w:t>
      </w:r>
      <w:r w:rsidR="00494F9C">
        <w:rPr>
          <w:rFonts w:ascii="Times New Roman" w:hAnsi="Times New Roman" w:cs="Times New Roman"/>
          <w:sz w:val="24"/>
          <w:szCs w:val="24"/>
        </w:rPr>
        <w:t xml:space="preserve">. </w:t>
      </w:r>
    </w:p>
    <w:p w:rsidR="009D303B" w:rsidRDefault="009D303B" w:rsidP="00A86B81">
      <w:pPr>
        <w:spacing w:after="0" w:line="240" w:lineRule="auto"/>
        <w:ind w:firstLine="720"/>
        <w:rPr>
          <w:rFonts w:ascii="Times New Roman" w:hAnsi="Times New Roman" w:cs="Times New Roman"/>
          <w:sz w:val="24"/>
          <w:szCs w:val="24"/>
        </w:rPr>
      </w:pPr>
    </w:p>
    <w:p w:rsidR="0044697A" w:rsidRDefault="00494F9C" w:rsidP="00F16CF0">
      <w:pPr>
        <w:spacing w:after="0" w:line="240" w:lineRule="auto"/>
        <w:rPr>
          <w:rFonts w:ascii="Times New Roman" w:hAnsi="Times New Roman" w:cs="Times New Roman"/>
          <w:sz w:val="24"/>
          <w:szCs w:val="24"/>
        </w:rPr>
      </w:pPr>
      <w:r>
        <w:rPr>
          <w:rFonts w:ascii="Times New Roman" w:hAnsi="Times New Roman" w:cs="Times New Roman"/>
          <w:sz w:val="24"/>
          <w:szCs w:val="24"/>
        </w:rPr>
        <w:t>The PI</w:t>
      </w:r>
      <w:r w:rsidR="0044697A">
        <w:rPr>
          <w:rFonts w:ascii="Times New Roman" w:hAnsi="Times New Roman" w:cs="Times New Roman"/>
          <w:sz w:val="24"/>
          <w:szCs w:val="24"/>
        </w:rPr>
        <w:t xml:space="preserve"> addressed all the issues appropriately and agreed not to use the data mentioned above.</w:t>
      </w:r>
      <w:r w:rsidR="00A86B81">
        <w:rPr>
          <w:rFonts w:ascii="Times New Roman" w:hAnsi="Times New Roman" w:cs="Times New Roman"/>
          <w:sz w:val="24"/>
          <w:szCs w:val="24"/>
        </w:rPr>
        <w:t xml:space="preserve"> The individual has been appropriately educated and is now aware of IRB requirements. </w:t>
      </w:r>
    </w:p>
    <w:p w:rsidR="00A64B65" w:rsidRDefault="00A3205A" w:rsidP="000E2681">
      <w:pPr>
        <w:spacing w:after="0" w:line="240" w:lineRule="auto"/>
        <w:ind w:firstLine="720"/>
        <w:rPr>
          <w:rFonts w:ascii="Times New Roman" w:hAnsi="Times New Roman" w:cs="Times New Roman"/>
          <w:sz w:val="24"/>
          <w:szCs w:val="24"/>
        </w:rPr>
      </w:pPr>
      <w:r w:rsidRPr="009713BD">
        <w:rPr>
          <w:rFonts w:ascii="Times New Roman" w:hAnsi="Times New Roman" w:cs="Times New Roman"/>
          <w:sz w:val="24"/>
          <w:szCs w:val="24"/>
        </w:rPr>
        <w:t xml:space="preserve">In the </w:t>
      </w:r>
      <w:r w:rsidR="004B3847">
        <w:rPr>
          <w:rFonts w:ascii="Times New Roman" w:hAnsi="Times New Roman" w:cs="Times New Roman"/>
          <w:sz w:val="24"/>
          <w:szCs w:val="24"/>
        </w:rPr>
        <w:t xml:space="preserve">second </w:t>
      </w:r>
      <w:r w:rsidR="004B2719">
        <w:rPr>
          <w:rFonts w:ascii="Times New Roman" w:hAnsi="Times New Roman" w:cs="Times New Roman"/>
          <w:sz w:val="24"/>
          <w:szCs w:val="24"/>
        </w:rPr>
        <w:t>case of</w:t>
      </w:r>
      <w:r w:rsidRPr="009713BD">
        <w:rPr>
          <w:rFonts w:ascii="Times New Roman" w:hAnsi="Times New Roman" w:cs="Times New Roman"/>
          <w:sz w:val="24"/>
          <w:szCs w:val="24"/>
        </w:rPr>
        <w:t xml:space="preserve"> substantive issue</w:t>
      </w:r>
      <w:r w:rsidR="004B2719">
        <w:rPr>
          <w:rFonts w:ascii="Times New Roman" w:hAnsi="Times New Roman" w:cs="Times New Roman"/>
          <w:sz w:val="24"/>
          <w:szCs w:val="24"/>
        </w:rPr>
        <w:t>s</w:t>
      </w:r>
      <w:r w:rsidRPr="009713BD">
        <w:rPr>
          <w:rFonts w:ascii="Times New Roman" w:hAnsi="Times New Roman" w:cs="Times New Roman"/>
          <w:sz w:val="24"/>
          <w:szCs w:val="24"/>
        </w:rPr>
        <w:t xml:space="preserve">, </w:t>
      </w:r>
      <w:r w:rsidR="004B2719">
        <w:rPr>
          <w:rFonts w:ascii="Times New Roman" w:hAnsi="Times New Roman" w:cs="Times New Roman"/>
          <w:sz w:val="24"/>
          <w:szCs w:val="24"/>
        </w:rPr>
        <w:t xml:space="preserve">the </w:t>
      </w:r>
      <w:r w:rsidR="004B3847">
        <w:rPr>
          <w:rFonts w:ascii="Times New Roman" w:hAnsi="Times New Roman" w:cs="Times New Roman"/>
          <w:sz w:val="24"/>
          <w:szCs w:val="24"/>
        </w:rPr>
        <w:t xml:space="preserve">protocol </w:t>
      </w:r>
      <w:r w:rsidR="004B2719">
        <w:rPr>
          <w:rFonts w:ascii="Times New Roman" w:hAnsi="Times New Roman" w:cs="Times New Roman"/>
          <w:sz w:val="24"/>
          <w:szCs w:val="24"/>
        </w:rPr>
        <w:t xml:space="preserve">had </w:t>
      </w:r>
      <w:r w:rsidR="00A64B65">
        <w:rPr>
          <w:rFonts w:ascii="Times New Roman" w:hAnsi="Times New Roman" w:cs="Times New Roman"/>
          <w:sz w:val="24"/>
          <w:szCs w:val="24"/>
        </w:rPr>
        <w:t xml:space="preserve">two </w:t>
      </w:r>
      <w:r w:rsidR="004B2719">
        <w:rPr>
          <w:rFonts w:ascii="Times New Roman" w:hAnsi="Times New Roman" w:cs="Times New Roman"/>
          <w:sz w:val="24"/>
          <w:szCs w:val="24"/>
        </w:rPr>
        <w:t xml:space="preserve">noted </w:t>
      </w:r>
      <w:r w:rsidR="009D303B">
        <w:rPr>
          <w:rFonts w:ascii="Times New Roman" w:hAnsi="Times New Roman" w:cs="Times New Roman"/>
          <w:sz w:val="24"/>
          <w:szCs w:val="24"/>
        </w:rPr>
        <w:t xml:space="preserve">substantive </w:t>
      </w:r>
      <w:r w:rsidR="004B3847">
        <w:rPr>
          <w:rFonts w:ascii="Times New Roman" w:hAnsi="Times New Roman" w:cs="Times New Roman"/>
          <w:sz w:val="24"/>
          <w:szCs w:val="24"/>
        </w:rPr>
        <w:t>deficiencies</w:t>
      </w:r>
      <w:r w:rsidR="00A64B65">
        <w:rPr>
          <w:rFonts w:ascii="Times New Roman" w:hAnsi="Times New Roman" w:cs="Times New Roman"/>
          <w:sz w:val="24"/>
          <w:szCs w:val="24"/>
        </w:rPr>
        <w:t xml:space="preserve">: </w:t>
      </w:r>
    </w:p>
    <w:p w:rsidR="009D303B" w:rsidRDefault="009D303B" w:rsidP="000E2681">
      <w:pPr>
        <w:spacing w:after="0" w:line="240" w:lineRule="auto"/>
        <w:ind w:firstLine="720"/>
        <w:rPr>
          <w:rFonts w:ascii="Times New Roman" w:hAnsi="Times New Roman" w:cs="Times New Roman"/>
          <w:sz w:val="24"/>
          <w:szCs w:val="24"/>
        </w:rPr>
      </w:pPr>
    </w:p>
    <w:p w:rsidR="009D303B" w:rsidRDefault="00A86B81" w:rsidP="000E268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9D303B">
        <w:rPr>
          <w:rFonts w:ascii="Times New Roman" w:hAnsi="Times New Roman" w:cs="Times New Roman"/>
          <w:sz w:val="24"/>
          <w:szCs w:val="24"/>
        </w:rPr>
        <w:t xml:space="preserve">first </w:t>
      </w:r>
      <w:r>
        <w:rPr>
          <w:rFonts w:ascii="Times New Roman" w:hAnsi="Times New Roman" w:cs="Times New Roman"/>
          <w:sz w:val="24"/>
          <w:szCs w:val="24"/>
        </w:rPr>
        <w:t>issue involved a</w:t>
      </w:r>
      <w:r w:rsidRPr="00A86B81">
        <w:rPr>
          <w:rFonts w:ascii="Times New Roman" w:hAnsi="Times New Roman" w:cs="Times New Roman"/>
          <w:sz w:val="24"/>
          <w:szCs w:val="24"/>
        </w:rPr>
        <w:t xml:space="preserve"> consent form not </w:t>
      </w:r>
      <w:r>
        <w:rPr>
          <w:rFonts w:ascii="Times New Roman" w:hAnsi="Times New Roman" w:cs="Times New Roman"/>
          <w:sz w:val="24"/>
          <w:szCs w:val="24"/>
        </w:rPr>
        <w:t xml:space="preserve">being </w:t>
      </w:r>
      <w:r w:rsidRPr="00A86B81">
        <w:rPr>
          <w:rFonts w:ascii="Times New Roman" w:hAnsi="Times New Roman" w:cs="Times New Roman"/>
          <w:sz w:val="24"/>
          <w:szCs w:val="24"/>
        </w:rPr>
        <w:t xml:space="preserve">signed by one of the </w:t>
      </w:r>
      <w:r w:rsidR="00D869F2" w:rsidRPr="00A86B81">
        <w:rPr>
          <w:rFonts w:ascii="Times New Roman" w:hAnsi="Times New Roman" w:cs="Times New Roman"/>
          <w:sz w:val="24"/>
          <w:szCs w:val="24"/>
        </w:rPr>
        <w:t>participants</w:t>
      </w:r>
      <w:r w:rsidR="00D869F2">
        <w:rPr>
          <w:rFonts w:ascii="Times New Roman" w:hAnsi="Times New Roman" w:cs="Times New Roman"/>
          <w:sz w:val="24"/>
          <w:szCs w:val="24"/>
        </w:rPr>
        <w:t>. The</w:t>
      </w:r>
      <w:r>
        <w:rPr>
          <w:rFonts w:ascii="Times New Roman" w:hAnsi="Times New Roman" w:cs="Times New Roman"/>
          <w:sz w:val="24"/>
          <w:szCs w:val="24"/>
        </w:rPr>
        <w:t xml:space="preserve"> PI has since obtained the participant’s signature. </w:t>
      </w:r>
    </w:p>
    <w:p w:rsidR="004B3847" w:rsidRDefault="004B3847" w:rsidP="000E2681">
      <w:pPr>
        <w:spacing w:after="0" w:line="240" w:lineRule="auto"/>
        <w:ind w:firstLine="720"/>
        <w:rPr>
          <w:rFonts w:ascii="Times New Roman" w:hAnsi="Times New Roman" w:cs="Times New Roman"/>
          <w:sz w:val="24"/>
          <w:szCs w:val="24"/>
        </w:rPr>
      </w:pPr>
    </w:p>
    <w:p w:rsidR="00A3205A" w:rsidRDefault="004B3847" w:rsidP="000E268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second issue noted was </w:t>
      </w:r>
      <w:proofErr w:type="gramStart"/>
      <w:r>
        <w:rPr>
          <w:rFonts w:ascii="Times New Roman" w:hAnsi="Times New Roman" w:cs="Times New Roman"/>
          <w:sz w:val="24"/>
          <w:szCs w:val="24"/>
        </w:rPr>
        <w:t xml:space="preserve">that </w:t>
      </w:r>
      <w:r w:rsidR="00A86B81" w:rsidRPr="00A86B81">
        <w:rPr>
          <w:rFonts w:ascii="Times New Roman" w:hAnsi="Times New Roman" w:cs="Times New Roman"/>
          <w:sz w:val="24"/>
          <w:szCs w:val="24"/>
        </w:rPr>
        <w:t xml:space="preserve"> data</w:t>
      </w:r>
      <w:proofErr w:type="gramEnd"/>
      <w:r w:rsidR="00A86B81" w:rsidRPr="00A86B81">
        <w:rPr>
          <w:rFonts w:ascii="Times New Roman" w:hAnsi="Times New Roman" w:cs="Times New Roman"/>
          <w:sz w:val="24"/>
          <w:szCs w:val="24"/>
        </w:rPr>
        <w:t xml:space="preserve"> was being stored on a Blackberry device. This was not menti</w:t>
      </w:r>
      <w:r w:rsidR="00494F9C">
        <w:rPr>
          <w:rFonts w:ascii="Times New Roman" w:hAnsi="Times New Roman" w:cs="Times New Roman"/>
          <w:sz w:val="24"/>
          <w:szCs w:val="24"/>
        </w:rPr>
        <w:t>oned in the initial application</w:t>
      </w:r>
      <w:r w:rsidR="00A86B81" w:rsidRPr="00A86B81">
        <w:rPr>
          <w:rFonts w:ascii="Times New Roman" w:hAnsi="Times New Roman" w:cs="Times New Roman"/>
          <w:sz w:val="24"/>
          <w:szCs w:val="24"/>
        </w:rPr>
        <w:t>.</w:t>
      </w:r>
      <w:r w:rsidR="00A86B81">
        <w:rPr>
          <w:rFonts w:ascii="Times New Roman" w:hAnsi="Times New Roman" w:cs="Times New Roman"/>
          <w:sz w:val="24"/>
          <w:szCs w:val="24"/>
        </w:rPr>
        <w:t xml:space="preserve"> The PI has since removed the audio recording from the Black</w:t>
      </w:r>
      <w:r w:rsidR="0044697A">
        <w:rPr>
          <w:rFonts w:ascii="Times New Roman" w:hAnsi="Times New Roman" w:cs="Times New Roman"/>
          <w:sz w:val="24"/>
          <w:szCs w:val="24"/>
        </w:rPr>
        <w:t>berry and</w:t>
      </w:r>
      <w:r w:rsidR="00A86B81">
        <w:rPr>
          <w:rFonts w:ascii="Times New Roman" w:hAnsi="Times New Roman" w:cs="Times New Roman"/>
          <w:sz w:val="24"/>
          <w:szCs w:val="24"/>
        </w:rPr>
        <w:t xml:space="preserve"> has placed them on a password protected site. </w:t>
      </w:r>
      <w:r w:rsidR="0044697A" w:rsidRPr="0044697A">
        <w:rPr>
          <w:rFonts w:ascii="Times New Roman" w:hAnsi="Times New Roman" w:cs="Times New Roman"/>
          <w:sz w:val="24"/>
          <w:szCs w:val="24"/>
        </w:rPr>
        <w:t>This same PI also had a minor issue of not having participants sign IRB stamped consent forms/assent forms.</w:t>
      </w:r>
      <w:r w:rsidR="0044697A">
        <w:rPr>
          <w:rFonts w:ascii="Times New Roman" w:hAnsi="Times New Roman" w:cs="Times New Roman"/>
          <w:sz w:val="24"/>
          <w:szCs w:val="24"/>
        </w:rPr>
        <w:t xml:space="preserve"> </w:t>
      </w:r>
    </w:p>
    <w:p w:rsidR="000E2681" w:rsidRPr="009713BD" w:rsidRDefault="000E2681" w:rsidP="001A482C">
      <w:pPr>
        <w:spacing w:after="0" w:line="240" w:lineRule="auto"/>
        <w:rPr>
          <w:rFonts w:ascii="Times New Roman" w:hAnsi="Times New Roman" w:cs="Times New Roman"/>
          <w:sz w:val="24"/>
          <w:szCs w:val="24"/>
        </w:rPr>
      </w:pPr>
    </w:p>
    <w:p w:rsidR="009713BD" w:rsidRPr="009713BD" w:rsidRDefault="00D869F2" w:rsidP="00F16CF0">
      <w:pPr>
        <w:rPr>
          <w:rFonts w:ascii="Times New Roman" w:hAnsi="Times New Roman" w:cs="Times New Roman"/>
          <w:sz w:val="24"/>
          <w:szCs w:val="24"/>
        </w:rPr>
      </w:pPr>
      <w:r>
        <w:rPr>
          <w:rFonts w:ascii="Times New Roman" w:hAnsi="Times New Roman" w:cs="Times New Roman"/>
          <w:sz w:val="24"/>
          <w:szCs w:val="24"/>
        </w:rPr>
        <w:tab/>
      </w:r>
      <w:r w:rsidR="009713BD" w:rsidRPr="009713BD">
        <w:rPr>
          <w:rFonts w:ascii="Times New Roman" w:hAnsi="Times New Roman" w:cs="Times New Roman"/>
          <w:sz w:val="24"/>
          <w:szCs w:val="24"/>
        </w:rPr>
        <w:t xml:space="preserve">This was the </w:t>
      </w:r>
      <w:r w:rsidR="004B2719">
        <w:rPr>
          <w:rFonts w:ascii="Times New Roman" w:hAnsi="Times New Roman" w:cs="Times New Roman"/>
          <w:sz w:val="24"/>
          <w:szCs w:val="24"/>
        </w:rPr>
        <w:t>seventh</w:t>
      </w:r>
      <w:r w:rsidR="009713BD" w:rsidRPr="009713BD">
        <w:rPr>
          <w:rFonts w:ascii="Times New Roman" w:hAnsi="Times New Roman" w:cs="Times New Roman"/>
          <w:sz w:val="24"/>
          <w:szCs w:val="24"/>
        </w:rPr>
        <w:t xml:space="preserve"> year campus</w:t>
      </w:r>
      <w:r w:rsidR="007F7F85">
        <w:rPr>
          <w:rFonts w:ascii="Times New Roman" w:hAnsi="Times New Roman" w:cs="Times New Roman"/>
          <w:sz w:val="24"/>
          <w:szCs w:val="24"/>
        </w:rPr>
        <w:t>-</w:t>
      </w:r>
      <w:r w:rsidR="009713BD" w:rsidRPr="009713BD">
        <w:rPr>
          <w:rFonts w:ascii="Times New Roman" w:hAnsi="Times New Roman" w:cs="Times New Roman"/>
          <w:sz w:val="24"/>
          <w:szCs w:val="24"/>
        </w:rPr>
        <w:t>wide DSM audits were conducted at the University of North Carolina at Greensboro by the O</w:t>
      </w:r>
      <w:r w:rsidR="00137732">
        <w:rPr>
          <w:rFonts w:ascii="Times New Roman" w:hAnsi="Times New Roman" w:cs="Times New Roman"/>
          <w:sz w:val="24"/>
          <w:szCs w:val="24"/>
        </w:rPr>
        <w:t xml:space="preserve">ffice of Research </w:t>
      </w:r>
      <w:r w:rsidR="004B2719">
        <w:rPr>
          <w:rFonts w:ascii="Times New Roman" w:hAnsi="Times New Roman" w:cs="Times New Roman"/>
          <w:sz w:val="24"/>
          <w:szCs w:val="24"/>
        </w:rPr>
        <w:t>Integrity</w:t>
      </w:r>
      <w:r w:rsidR="00137732">
        <w:rPr>
          <w:rFonts w:ascii="Times New Roman" w:hAnsi="Times New Roman" w:cs="Times New Roman"/>
          <w:sz w:val="24"/>
          <w:szCs w:val="24"/>
        </w:rPr>
        <w:t xml:space="preserve">.  </w:t>
      </w:r>
      <w:r w:rsidR="00936AD2">
        <w:rPr>
          <w:rFonts w:ascii="Times New Roman" w:hAnsi="Times New Roman" w:cs="Times New Roman"/>
          <w:sz w:val="24"/>
          <w:szCs w:val="24"/>
        </w:rPr>
        <w:t xml:space="preserve">Some of the issues found in prior DSM audits did not occur at all this year such as </w:t>
      </w:r>
      <w:r w:rsidR="004B2719">
        <w:rPr>
          <w:rFonts w:ascii="Times New Roman" w:hAnsi="Times New Roman" w:cs="Times New Roman"/>
          <w:sz w:val="24"/>
          <w:szCs w:val="24"/>
        </w:rPr>
        <w:t>any unreported adverse events</w:t>
      </w:r>
      <w:r w:rsidR="00936AD2">
        <w:rPr>
          <w:rFonts w:ascii="Times New Roman" w:hAnsi="Times New Roman" w:cs="Times New Roman"/>
          <w:sz w:val="24"/>
          <w:szCs w:val="24"/>
        </w:rPr>
        <w:t xml:space="preserve">. </w:t>
      </w:r>
      <w:r w:rsidR="009713BD" w:rsidRPr="009713BD">
        <w:rPr>
          <w:rFonts w:ascii="Times New Roman" w:hAnsi="Times New Roman" w:cs="Times New Roman"/>
          <w:sz w:val="24"/>
          <w:szCs w:val="24"/>
        </w:rPr>
        <w:t xml:space="preserve">The </w:t>
      </w:r>
      <w:r w:rsidR="004B2719">
        <w:rPr>
          <w:rFonts w:ascii="Times New Roman" w:hAnsi="Times New Roman" w:cs="Times New Roman"/>
          <w:sz w:val="24"/>
          <w:szCs w:val="24"/>
        </w:rPr>
        <w:t>ORI’s</w:t>
      </w:r>
      <w:r w:rsidR="009713BD" w:rsidRPr="009713BD">
        <w:rPr>
          <w:rFonts w:ascii="Times New Roman" w:hAnsi="Times New Roman" w:cs="Times New Roman"/>
          <w:sz w:val="24"/>
          <w:szCs w:val="24"/>
        </w:rPr>
        <w:t xml:space="preserve"> intention is for the DSM to be seen as a tool to educate both</w:t>
      </w:r>
      <w:r w:rsidR="0044697A">
        <w:rPr>
          <w:rFonts w:ascii="Times New Roman" w:hAnsi="Times New Roman" w:cs="Times New Roman"/>
          <w:sz w:val="24"/>
          <w:szCs w:val="24"/>
        </w:rPr>
        <w:t xml:space="preserve"> the IRB and the investigators </w:t>
      </w:r>
      <w:r w:rsidR="009713BD" w:rsidRPr="009713BD">
        <w:rPr>
          <w:rFonts w:ascii="Times New Roman" w:hAnsi="Times New Roman" w:cs="Times New Roman"/>
          <w:sz w:val="24"/>
          <w:szCs w:val="24"/>
        </w:rPr>
        <w:t xml:space="preserve">and </w:t>
      </w:r>
      <w:r w:rsidR="004B2719">
        <w:rPr>
          <w:rFonts w:ascii="Times New Roman" w:hAnsi="Times New Roman" w:cs="Times New Roman"/>
          <w:sz w:val="24"/>
          <w:szCs w:val="24"/>
        </w:rPr>
        <w:t>ensure that the research on this campus adheres to federal regulations and is ethically conducted.</w:t>
      </w:r>
      <w:r w:rsidR="009713BD" w:rsidRPr="009713BD">
        <w:rPr>
          <w:rFonts w:ascii="Times New Roman" w:hAnsi="Times New Roman" w:cs="Times New Roman"/>
          <w:sz w:val="24"/>
          <w:szCs w:val="24"/>
        </w:rPr>
        <w:t xml:space="preserve"> </w:t>
      </w:r>
      <w:r w:rsidR="00137732">
        <w:rPr>
          <w:rFonts w:ascii="Times New Roman" w:hAnsi="Times New Roman" w:cs="Times New Roman"/>
          <w:sz w:val="24"/>
          <w:szCs w:val="24"/>
        </w:rPr>
        <w:t xml:space="preserve"> </w:t>
      </w:r>
      <w:r w:rsidR="009713BD" w:rsidRPr="009713BD">
        <w:rPr>
          <w:rFonts w:ascii="Times New Roman" w:hAnsi="Times New Roman" w:cs="Times New Roman"/>
          <w:sz w:val="24"/>
          <w:szCs w:val="24"/>
        </w:rPr>
        <w:t>A formal recommendation based upon this year’s audit is noted below.</w:t>
      </w:r>
    </w:p>
    <w:p w:rsidR="009713BD" w:rsidRPr="009713BD" w:rsidRDefault="009713BD" w:rsidP="000E2681">
      <w:pPr>
        <w:spacing w:after="0" w:line="240" w:lineRule="auto"/>
        <w:ind w:firstLine="720"/>
        <w:rPr>
          <w:rFonts w:ascii="Times New Roman" w:hAnsi="Times New Roman" w:cs="Times New Roman"/>
          <w:sz w:val="24"/>
          <w:szCs w:val="24"/>
        </w:rPr>
      </w:pPr>
    </w:p>
    <w:p w:rsidR="009713BD" w:rsidRPr="009713BD" w:rsidRDefault="009713BD" w:rsidP="000E2681">
      <w:pPr>
        <w:spacing w:after="0" w:line="240" w:lineRule="auto"/>
        <w:ind w:firstLine="720"/>
        <w:rPr>
          <w:rFonts w:ascii="Times New Roman" w:hAnsi="Times New Roman" w:cs="Times New Roman"/>
          <w:sz w:val="24"/>
          <w:szCs w:val="24"/>
        </w:rPr>
      </w:pPr>
    </w:p>
    <w:p w:rsidR="009713BD" w:rsidRPr="00C62D41" w:rsidRDefault="009713BD" w:rsidP="000E2681">
      <w:pPr>
        <w:spacing w:after="0" w:line="240" w:lineRule="auto"/>
        <w:ind w:firstLine="720"/>
        <w:rPr>
          <w:rFonts w:ascii="Times New Roman" w:hAnsi="Times New Roman" w:cs="Times New Roman"/>
          <w:sz w:val="24"/>
          <w:szCs w:val="24"/>
        </w:rPr>
      </w:pPr>
      <w:r w:rsidRPr="00C62D41">
        <w:rPr>
          <w:rFonts w:ascii="Times New Roman" w:hAnsi="Times New Roman" w:cs="Times New Roman"/>
          <w:sz w:val="24"/>
          <w:szCs w:val="24"/>
        </w:rPr>
        <w:t>Respectfully submitted,</w:t>
      </w:r>
    </w:p>
    <w:p w:rsidR="009713BD" w:rsidRPr="00C62D41" w:rsidRDefault="009713BD" w:rsidP="000E2681">
      <w:pPr>
        <w:spacing w:after="0" w:line="240" w:lineRule="auto"/>
        <w:ind w:firstLine="720"/>
        <w:rPr>
          <w:rFonts w:ascii="Times New Roman" w:hAnsi="Times New Roman" w:cs="Times New Roman"/>
          <w:sz w:val="24"/>
          <w:szCs w:val="24"/>
        </w:rPr>
      </w:pPr>
    </w:p>
    <w:p w:rsidR="009713BD" w:rsidRPr="00C62D41" w:rsidRDefault="004B2719" w:rsidP="000E268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Melissa Beck </w:t>
      </w:r>
    </w:p>
    <w:p w:rsidR="009713BD" w:rsidRPr="00C62D41" w:rsidRDefault="009713BD" w:rsidP="000E2681">
      <w:pPr>
        <w:spacing w:after="0" w:line="240" w:lineRule="auto"/>
        <w:ind w:firstLine="720"/>
        <w:rPr>
          <w:rFonts w:ascii="Times New Roman" w:hAnsi="Times New Roman" w:cs="Times New Roman"/>
          <w:sz w:val="24"/>
          <w:szCs w:val="24"/>
        </w:rPr>
      </w:pPr>
      <w:r w:rsidRPr="00C62D41">
        <w:rPr>
          <w:rFonts w:ascii="Times New Roman" w:hAnsi="Times New Roman" w:cs="Times New Roman"/>
          <w:sz w:val="24"/>
          <w:szCs w:val="24"/>
        </w:rPr>
        <w:t>Assistant Director</w:t>
      </w:r>
    </w:p>
    <w:p w:rsidR="009713BD" w:rsidRPr="00C62D41" w:rsidRDefault="009713BD" w:rsidP="000E2681">
      <w:pPr>
        <w:spacing w:after="0" w:line="240" w:lineRule="auto"/>
        <w:ind w:firstLine="720"/>
        <w:rPr>
          <w:rFonts w:ascii="Times New Roman" w:hAnsi="Times New Roman" w:cs="Times New Roman"/>
          <w:sz w:val="24"/>
          <w:szCs w:val="24"/>
        </w:rPr>
      </w:pPr>
      <w:r w:rsidRPr="00C62D41">
        <w:rPr>
          <w:rFonts w:ascii="Times New Roman" w:hAnsi="Times New Roman" w:cs="Times New Roman"/>
          <w:sz w:val="24"/>
          <w:szCs w:val="24"/>
        </w:rPr>
        <w:t xml:space="preserve">Office of Research </w:t>
      </w:r>
      <w:r w:rsidR="004B2719">
        <w:rPr>
          <w:rFonts w:ascii="Times New Roman" w:hAnsi="Times New Roman" w:cs="Times New Roman"/>
          <w:sz w:val="24"/>
          <w:szCs w:val="24"/>
        </w:rPr>
        <w:t>Integrity</w:t>
      </w:r>
    </w:p>
    <w:p w:rsidR="00137732" w:rsidRDefault="00137732">
      <w:pPr>
        <w:rPr>
          <w:rFonts w:ascii="Times New Roman" w:hAnsi="Times New Roman" w:cs="Times New Roman"/>
          <w:sz w:val="24"/>
          <w:szCs w:val="24"/>
        </w:rPr>
      </w:pPr>
      <w:r>
        <w:rPr>
          <w:rFonts w:ascii="Times New Roman" w:hAnsi="Times New Roman" w:cs="Times New Roman"/>
          <w:sz w:val="24"/>
          <w:szCs w:val="24"/>
        </w:rPr>
        <w:br w:type="page"/>
      </w:r>
    </w:p>
    <w:p w:rsidR="009713BD" w:rsidRPr="00137732" w:rsidRDefault="009713BD" w:rsidP="00137732">
      <w:pPr>
        <w:spacing w:after="0" w:line="240" w:lineRule="auto"/>
        <w:jc w:val="center"/>
        <w:rPr>
          <w:rFonts w:ascii="Times New Roman" w:hAnsi="Times New Roman" w:cs="Times New Roman"/>
          <w:sz w:val="28"/>
          <w:szCs w:val="28"/>
        </w:rPr>
      </w:pPr>
      <w:r w:rsidRPr="00137732">
        <w:rPr>
          <w:rFonts w:ascii="Times New Roman" w:hAnsi="Times New Roman" w:cs="Times New Roman"/>
          <w:sz w:val="28"/>
          <w:szCs w:val="28"/>
        </w:rPr>
        <w:lastRenderedPageBreak/>
        <w:t>Office of Research Compliance</w:t>
      </w:r>
    </w:p>
    <w:p w:rsidR="009713BD" w:rsidRPr="00137732" w:rsidRDefault="009713BD" w:rsidP="00137732">
      <w:pPr>
        <w:spacing w:after="0" w:line="240" w:lineRule="auto"/>
        <w:jc w:val="center"/>
        <w:rPr>
          <w:rFonts w:ascii="Times New Roman" w:hAnsi="Times New Roman" w:cs="Times New Roman"/>
          <w:b/>
          <w:sz w:val="28"/>
          <w:szCs w:val="28"/>
        </w:rPr>
      </w:pPr>
      <w:r w:rsidRPr="00137732">
        <w:rPr>
          <w:rFonts w:ascii="Times New Roman" w:hAnsi="Times New Roman" w:cs="Times New Roman"/>
          <w:b/>
          <w:sz w:val="28"/>
          <w:szCs w:val="28"/>
        </w:rPr>
        <w:t>Recommendation</w:t>
      </w:r>
      <w:r w:rsidR="00936AD2" w:rsidRPr="00137732">
        <w:rPr>
          <w:rFonts w:ascii="Times New Roman" w:hAnsi="Times New Roman" w:cs="Times New Roman"/>
          <w:b/>
          <w:sz w:val="28"/>
          <w:szCs w:val="28"/>
        </w:rPr>
        <w:t>s</w:t>
      </w:r>
      <w:r w:rsidRPr="00137732">
        <w:rPr>
          <w:rFonts w:ascii="Times New Roman" w:hAnsi="Times New Roman" w:cs="Times New Roman"/>
          <w:b/>
          <w:sz w:val="28"/>
          <w:szCs w:val="28"/>
        </w:rPr>
        <w:t xml:space="preserve"> to </w:t>
      </w:r>
      <w:r w:rsidR="00936AD2" w:rsidRPr="00137732">
        <w:rPr>
          <w:rFonts w:ascii="Times New Roman" w:hAnsi="Times New Roman" w:cs="Times New Roman"/>
          <w:b/>
          <w:sz w:val="28"/>
          <w:szCs w:val="28"/>
        </w:rPr>
        <w:t xml:space="preserve">the </w:t>
      </w:r>
      <w:r w:rsidRPr="00137732">
        <w:rPr>
          <w:rFonts w:ascii="Times New Roman" w:hAnsi="Times New Roman" w:cs="Times New Roman"/>
          <w:b/>
          <w:sz w:val="28"/>
          <w:szCs w:val="28"/>
        </w:rPr>
        <w:t>IRB</w:t>
      </w:r>
    </w:p>
    <w:p w:rsidR="009713BD" w:rsidRPr="00137732" w:rsidRDefault="009713BD" w:rsidP="00137732">
      <w:pPr>
        <w:spacing w:after="0" w:line="240" w:lineRule="auto"/>
        <w:rPr>
          <w:rFonts w:ascii="Times New Roman" w:hAnsi="Times New Roman" w:cs="Times New Roman"/>
          <w:b/>
          <w:sz w:val="28"/>
          <w:szCs w:val="28"/>
        </w:rPr>
      </w:pPr>
    </w:p>
    <w:p w:rsidR="00137732" w:rsidRPr="00C62D41" w:rsidRDefault="009713BD" w:rsidP="00137732">
      <w:pPr>
        <w:spacing w:after="0" w:line="240" w:lineRule="auto"/>
        <w:rPr>
          <w:rFonts w:ascii="Times New Roman" w:hAnsi="Times New Roman" w:cs="Times New Roman"/>
          <w:sz w:val="24"/>
          <w:szCs w:val="24"/>
        </w:rPr>
      </w:pPr>
      <w:r w:rsidRPr="00C62D41">
        <w:rPr>
          <w:rFonts w:ascii="Times New Roman" w:hAnsi="Times New Roman" w:cs="Times New Roman"/>
          <w:sz w:val="24"/>
          <w:szCs w:val="24"/>
        </w:rPr>
        <w:t xml:space="preserve">The following report outlines the Data Safety Monitoring findings reported in the above report and corresponding tables with suggestions for corrective actions </w:t>
      </w:r>
      <w:r w:rsidR="00C023C5">
        <w:rPr>
          <w:rFonts w:ascii="Times New Roman" w:hAnsi="Times New Roman" w:cs="Times New Roman"/>
          <w:sz w:val="24"/>
          <w:szCs w:val="24"/>
        </w:rPr>
        <w:t xml:space="preserve">to </w:t>
      </w:r>
      <w:r w:rsidRPr="00C62D41">
        <w:rPr>
          <w:rFonts w:ascii="Times New Roman" w:hAnsi="Times New Roman" w:cs="Times New Roman"/>
          <w:sz w:val="24"/>
          <w:szCs w:val="24"/>
        </w:rPr>
        <w:t>further reduce the possibility of negative findings.</w:t>
      </w:r>
      <w:r w:rsidR="009D303B">
        <w:rPr>
          <w:rFonts w:ascii="Times New Roman" w:hAnsi="Times New Roman" w:cs="Times New Roman"/>
          <w:sz w:val="24"/>
          <w:szCs w:val="24"/>
        </w:rPr>
        <w:t xml:space="preserve"> </w:t>
      </w:r>
      <w:r w:rsidR="004B3847">
        <w:rPr>
          <w:rFonts w:ascii="Times New Roman" w:hAnsi="Times New Roman" w:cs="Times New Roman"/>
          <w:sz w:val="24"/>
          <w:szCs w:val="24"/>
        </w:rPr>
        <w:t>The new online system has a thorough application process and requires that the application be updated each time there is a modification. The renewal process tracks any recent or new modifications to the study. This is an added benefit as the PI will consistently update the application to ensure they are working from the most recent protocol.</w:t>
      </w:r>
      <w:r w:rsidR="00A64B65">
        <w:rPr>
          <w:rFonts w:ascii="Times New Roman" w:hAnsi="Times New Roman" w:cs="Times New Roman"/>
          <w:sz w:val="24"/>
          <w:szCs w:val="24"/>
        </w:rPr>
        <w:t xml:space="preserve"> Stamped consent documents are also encouraged to be uploaded and kept online so that the investigator can have access to the most recently stamped version at all times.</w:t>
      </w:r>
      <w:r w:rsidR="004B3847">
        <w:rPr>
          <w:rFonts w:ascii="Times New Roman" w:hAnsi="Times New Roman" w:cs="Times New Roman"/>
          <w:sz w:val="24"/>
          <w:szCs w:val="24"/>
        </w:rPr>
        <w:t xml:space="preserve"> Due to the electronic nature of the system, it will also help to prevent paperwork from becoming misplaced. </w:t>
      </w:r>
    </w:p>
    <w:p w:rsidR="009713BD" w:rsidRDefault="009713BD" w:rsidP="00137732">
      <w:pPr>
        <w:spacing w:after="0" w:line="240" w:lineRule="auto"/>
        <w:rPr>
          <w:rFonts w:ascii="Times New Roman" w:hAnsi="Times New Roman" w:cs="Times New Roman"/>
          <w:b/>
          <w:i/>
          <w:sz w:val="24"/>
          <w:szCs w:val="24"/>
          <w:u w:val="single"/>
        </w:rPr>
      </w:pPr>
      <w:r w:rsidRPr="00C62D41">
        <w:rPr>
          <w:rFonts w:ascii="Times New Roman" w:hAnsi="Times New Roman" w:cs="Times New Roman"/>
          <w:b/>
          <w:i/>
          <w:sz w:val="24"/>
          <w:szCs w:val="24"/>
          <w:u w:val="single"/>
        </w:rPr>
        <w:t>Closure of Research Projects</w:t>
      </w:r>
    </w:p>
    <w:p w:rsidR="001A482C" w:rsidRPr="00C62D41" w:rsidRDefault="001A482C" w:rsidP="00137732">
      <w:pPr>
        <w:spacing w:after="0" w:line="240" w:lineRule="auto"/>
        <w:rPr>
          <w:rFonts w:ascii="Times New Roman" w:hAnsi="Times New Roman" w:cs="Times New Roman"/>
          <w:b/>
          <w:i/>
          <w:sz w:val="24"/>
          <w:szCs w:val="24"/>
          <w:u w:val="single"/>
        </w:rPr>
      </w:pPr>
    </w:p>
    <w:p w:rsidR="00C023C5" w:rsidRDefault="009D4B6B" w:rsidP="00B36C7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There were </w:t>
      </w:r>
      <w:r w:rsidR="00B36C7C">
        <w:rPr>
          <w:rFonts w:ascii="Times New Roman" w:hAnsi="Times New Roman" w:cs="Times New Roman"/>
          <w:sz w:val="24"/>
          <w:szCs w:val="24"/>
        </w:rPr>
        <w:t>three</w:t>
      </w:r>
      <w:r w:rsidR="009713BD" w:rsidRPr="00C62D41">
        <w:rPr>
          <w:rFonts w:ascii="Times New Roman" w:hAnsi="Times New Roman" w:cs="Times New Roman"/>
          <w:sz w:val="24"/>
          <w:szCs w:val="24"/>
        </w:rPr>
        <w:t xml:space="preserve"> closures</w:t>
      </w:r>
      <w:r w:rsidR="00B36C7C">
        <w:rPr>
          <w:rFonts w:ascii="Times New Roman" w:hAnsi="Times New Roman" w:cs="Times New Roman"/>
          <w:sz w:val="24"/>
          <w:szCs w:val="24"/>
        </w:rPr>
        <w:t xml:space="preserve"> that occurred prior to this year’s audit. The principal investigators were informed of the importance of </w:t>
      </w:r>
      <w:r w:rsidR="00CD6044">
        <w:rPr>
          <w:rFonts w:ascii="Times New Roman" w:hAnsi="Times New Roman" w:cs="Times New Roman"/>
          <w:sz w:val="24"/>
          <w:szCs w:val="24"/>
        </w:rPr>
        <w:t>submitting a closure report upon study completion.</w:t>
      </w:r>
      <w:r w:rsidR="00B36C7C">
        <w:rPr>
          <w:rFonts w:ascii="Times New Roman" w:hAnsi="Times New Roman" w:cs="Times New Roman"/>
          <w:sz w:val="24"/>
          <w:szCs w:val="24"/>
        </w:rPr>
        <w:t xml:space="preserve"> Investigators do not have to wait until their renewal period. This information was reiterated to investigators whose active studies were selected as part of the 2012-2013 DSM audits. They were informed that they were to submit a closure report immediately following study completion. </w:t>
      </w:r>
    </w:p>
    <w:p w:rsidR="00C023C5" w:rsidRDefault="00C023C5" w:rsidP="00B36C7C">
      <w:pPr>
        <w:spacing w:after="0" w:line="240" w:lineRule="auto"/>
        <w:ind w:firstLine="720"/>
        <w:rPr>
          <w:rFonts w:ascii="Times New Roman" w:hAnsi="Times New Roman" w:cs="Times New Roman"/>
          <w:sz w:val="24"/>
          <w:szCs w:val="24"/>
        </w:rPr>
      </w:pPr>
    </w:p>
    <w:p w:rsidR="009713BD" w:rsidRDefault="00C023C5" w:rsidP="00B36C7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This is a topic that the ORI continues to receive questions about and the office staff has been instructed as to the appropriate closure procedure</w:t>
      </w:r>
      <w:r w:rsidR="009D303B">
        <w:rPr>
          <w:rFonts w:ascii="Times New Roman" w:hAnsi="Times New Roman" w:cs="Times New Roman"/>
          <w:sz w:val="24"/>
          <w:szCs w:val="24"/>
        </w:rPr>
        <w:t xml:space="preserve">s such as de-identification of study data and awaiting publication of an article. </w:t>
      </w:r>
      <w:r w:rsidR="00A64B65">
        <w:rPr>
          <w:rFonts w:ascii="Times New Roman" w:hAnsi="Times New Roman" w:cs="Times New Roman"/>
          <w:sz w:val="24"/>
          <w:szCs w:val="24"/>
        </w:rPr>
        <w:t xml:space="preserve">If study data has been de-identified or if the investigator is awaiting publication and has no further need to continue </w:t>
      </w:r>
      <w:proofErr w:type="spellStart"/>
      <w:r w:rsidR="00A64B65">
        <w:rPr>
          <w:rFonts w:ascii="Times New Roman" w:hAnsi="Times New Roman" w:cs="Times New Roman"/>
          <w:sz w:val="24"/>
          <w:szCs w:val="24"/>
        </w:rPr>
        <w:t>analyazing</w:t>
      </w:r>
      <w:proofErr w:type="spellEnd"/>
      <w:r w:rsidR="00A64B65">
        <w:rPr>
          <w:rFonts w:ascii="Times New Roman" w:hAnsi="Times New Roman" w:cs="Times New Roman"/>
          <w:sz w:val="24"/>
          <w:szCs w:val="24"/>
        </w:rPr>
        <w:t xml:space="preserve"> or re-analyzing the data, a closure form may be submitted to terminate the project. The IRB Standard Operating Procedures have been updated to reflect this change. The closure form can be submitted electronically via the IRBIS online system or, until further notice, via the paper closure form.  </w:t>
      </w:r>
    </w:p>
    <w:p w:rsidR="00137732" w:rsidRPr="00C62D41" w:rsidRDefault="00137732" w:rsidP="001A482C">
      <w:pPr>
        <w:spacing w:after="0" w:line="240" w:lineRule="auto"/>
        <w:rPr>
          <w:rFonts w:ascii="Times New Roman" w:hAnsi="Times New Roman" w:cs="Times New Roman"/>
          <w:sz w:val="24"/>
          <w:szCs w:val="24"/>
        </w:rPr>
      </w:pPr>
    </w:p>
    <w:p w:rsidR="00C904D7" w:rsidRDefault="00C904D7" w:rsidP="00137732">
      <w:pPr>
        <w:spacing w:after="0" w:line="240" w:lineRule="auto"/>
        <w:rPr>
          <w:rFonts w:ascii="Times New Roman" w:hAnsi="Times New Roman" w:cs="Times New Roman"/>
          <w:b/>
          <w:i/>
          <w:sz w:val="24"/>
          <w:szCs w:val="24"/>
          <w:u w:val="single"/>
        </w:rPr>
      </w:pPr>
      <w:r w:rsidRPr="00C62D41">
        <w:rPr>
          <w:rFonts w:ascii="Times New Roman" w:hAnsi="Times New Roman" w:cs="Times New Roman"/>
          <w:b/>
          <w:i/>
          <w:sz w:val="24"/>
          <w:szCs w:val="24"/>
          <w:u w:val="single"/>
        </w:rPr>
        <w:t>Minor Issues</w:t>
      </w:r>
    </w:p>
    <w:p w:rsidR="001A482C" w:rsidRPr="00C62D41" w:rsidRDefault="001A482C" w:rsidP="00137732">
      <w:pPr>
        <w:spacing w:after="0" w:line="240" w:lineRule="auto"/>
        <w:rPr>
          <w:rFonts w:ascii="Times New Roman" w:hAnsi="Times New Roman" w:cs="Times New Roman"/>
          <w:b/>
          <w:i/>
          <w:sz w:val="24"/>
          <w:szCs w:val="24"/>
          <w:u w:val="single"/>
        </w:rPr>
      </w:pPr>
    </w:p>
    <w:p w:rsidR="009713BD" w:rsidRDefault="00B36C7C" w:rsidP="0013773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Several of the minor issues in this year’s audit were related to participants signing a consent form without an IRB stamp. As noted in the report, t</w:t>
      </w:r>
      <w:r w:rsidRPr="00B36C7C">
        <w:rPr>
          <w:rFonts w:ascii="Times New Roman" w:hAnsi="Times New Roman" w:cs="Times New Roman"/>
          <w:sz w:val="24"/>
          <w:szCs w:val="24"/>
        </w:rPr>
        <w:t>he ORI has increased the effort to make researchers aware of the requirement that participants sign an IRB stamped consent form by adding a statement to all outgoing emails that include recently approved consent forms that researchers must use an IRB stamped consent form when enrolling participants.</w:t>
      </w:r>
      <w:r>
        <w:rPr>
          <w:rFonts w:ascii="Times New Roman" w:hAnsi="Times New Roman" w:cs="Times New Roman"/>
          <w:sz w:val="24"/>
          <w:szCs w:val="24"/>
        </w:rPr>
        <w:t xml:space="preserve"> At the DSM meetings where this was discovered, the reviewer discussed the importance of the IRB stamp with each investigator. The investigators were made aware that the IRB stamp is not only to ensure the use of the most recently approved and</w:t>
      </w:r>
      <w:r w:rsidR="00CD6044">
        <w:rPr>
          <w:rFonts w:ascii="Times New Roman" w:hAnsi="Times New Roman" w:cs="Times New Roman"/>
          <w:sz w:val="24"/>
          <w:szCs w:val="24"/>
        </w:rPr>
        <w:t>/or</w:t>
      </w:r>
      <w:r>
        <w:rPr>
          <w:rFonts w:ascii="Times New Roman" w:hAnsi="Times New Roman" w:cs="Times New Roman"/>
          <w:sz w:val="24"/>
          <w:szCs w:val="24"/>
        </w:rPr>
        <w:t xml:space="preserve"> valid consent form, but also to inform participants that the consent form was reviewed and approved by the UNCG IRB. </w:t>
      </w:r>
    </w:p>
    <w:p w:rsidR="009D303B" w:rsidRDefault="009D303B" w:rsidP="00137732">
      <w:pPr>
        <w:spacing w:after="0" w:line="240" w:lineRule="auto"/>
        <w:ind w:firstLine="720"/>
        <w:rPr>
          <w:rFonts w:ascii="Times New Roman" w:hAnsi="Times New Roman" w:cs="Times New Roman"/>
          <w:sz w:val="24"/>
          <w:szCs w:val="24"/>
        </w:rPr>
      </w:pPr>
    </w:p>
    <w:p w:rsidR="009D303B" w:rsidRDefault="009D303B" w:rsidP="0013773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ORI also continues to make an effort to educate researchers and stress the importance of keeping statements of confidentiality on file for all study personnel. </w:t>
      </w:r>
      <w:r w:rsidR="004329CE">
        <w:rPr>
          <w:rFonts w:ascii="Times New Roman" w:hAnsi="Times New Roman" w:cs="Times New Roman"/>
          <w:sz w:val="24"/>
          <w:szCs w:val="24"/>
        </w:rPr>
        <w:t>Standard language to remind PI’s of this</w:t>
      </w:r>
      <w:r w:rsidR="00A64B65">
        <w:rPr>
          <w:rFonts w:ascii="Times New Roman" w:hAnsi="Times New Roman" w:cs="Times New Roman"/>
          <w:sz w:val="24"/>
          <w:szCs w:val="24"/>
        </w:rPr>
        <w:t xml:space="preserve"> has been added to the online system to place in approval letters when appropriate. </w:t>
      </w:r>
    </w:p>
    <w:p w:rsidR="001A482C" w:rsidRPr="00C62D41" w:rsidRDefault="001A482C" w:rsidP="001A482C">
      <w:pPr>
        <w:spacing w:after="0" w:line="240" w:lineRule="auto"/>
        <w:rPr>
          <w:rFonts w:ascii="Times New Roman" w:hAnsi="Times New Roman" w:cs="Times New Roman"/>
          <w:sz w:val="24"/>
          <w:szCs w:val="24"/>
        </w:rPr>
      </w:pPr>
    </w:p>
    <w:p w:rsidR="00E323BA" w:rsidRDefault="00B36C7C" w:rsidP="0013773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reviewer discussed the data storage issues with </w:t>
      </w:r>
      <w:r w:rsidR="00CD6044">
        <w:rPr>
          <w:rFonts w:ascii="Times New Roman" w:hAnsi="Times New Roman" w:cs="Times New Roman"/>
          <w:sz w:val="24"/>
          <w:szCs w:val="24"/>
        </w:rPr>
        <w:t>the</w:t>
      </w:r>
      <w:r>
        <w:rPr>
          <w:rFonts w:ascii="Times New Roman" w:hAnsi="Times New Roman" w:cs="Times New Roman"/>
          <w:sz w:val="24"/>
          <w:szCs w:val="24"/>
        </w:rPr>
        <w:t xml:space="preserve"> individual </w:t>
      </w:r>
      <w:r w:rsidR="00CD6044">
        <w:rPr>
          <w:rFonts w:ascii="Times New Roman" w:hAnsi="Times New Roman" w:cs="Times New Roman"/>
          <w:sz w:val="24"/>
          <w:szCs w:val="24"/>
        </w:rPr>
        <w:t>principal investigators</w:t>
      </w:r>
      <w:r>
        <w:rPr>
          <w:rFonts w:ascii="Times New Roman" w:hAnsi="Times New Roman" w:cs="Times New Roman"/>
          <w:sz w:val="24"/>
          <w:szCs w:val="24"/>
        </w:rPr>
        <w:t xml:space="preserve">. The IRB applications </w:t>
      </w:r>
      <w:r w:rsidR="00C023C5">
        <w:rPr>
          <w:rFonts w:ascii="Times New Roman" w:hAnsi="Times New Roman" w:cs="Times New Roman"/>
          <w:sz w:val="24"/>
          <w:szCs w:val="24"/>
        </w:rPr>
        <w:t xml:space="preserve">and IRB reviewers </w:t>
      </w:r>
      <w:r>
        <w:rPr>
          <w:rFonts w:ascii="Times New Roman" w:hAnsi="Times New Roman" w:cs="Times New Roman"/>
          <w:sz w:val="24"/>
          <w:szCs w:val="24"/>
        </w:rPr>
        <w:t xml:space="preserve">continue to </w:t>
      </w:r>
      <w:r w:rsidR="00255721">
        <w:rPr>
          <w:rFonts w:ascii="Times New Roman" w:hAnsi="Times New Roman" w:cs="Times New Roman"/>
          <w:sz w:val="24"/>
          <w:szCs w:val="24"/>
        </w:rPr>
        <w:t>capture</w:t>
      </w:r>
      <w:r>
        <w:rPr>
          <w:rFonts w:ascii="Times New Roman" w:hAnsi="Times New Roman" w:cs="Times New Roman"/>
          <w:sz w:val="24"/>
          <w:szCs w:val="24"/>
        </w:rPr>
        <w:t xml:space="preserve"> where data are being store and ensure that data are stored securely. </w:t>
      </w:r>
    </w:p>
    <w:p w:rsidR="001A482C" w:rsidRPr="00C62D41" w:rsidRDefault="001A482C" w:rsidP="001A482C">
      <w:pPr>
        <w:spacing w:after="0" w:line="240" w:lineRule="auto"/>
        <w:rPr>
          <w:rFonts w:ascii="Times New Roman" w:hAnsi="Times New Roman" w:cs="Times New Roman"/>
          <w:sz w:val="24"/>
          <w:szCs w:val="24"/>
        </w:rPr>
      </w:pPr>
    </w:p>
    <w:p w:rsidR="00E323BA" w:rsidRDefault="00E323BA" w:rsidP="00137732">
      <w:pPr>
        <w:spacing w:after="0" w:line="240" w:lineRule="auto"/>
        <w:rPr>
          <w:rFonts w:ascii="Times New Roman" w:hAnsi="Times New Roman" w:cs="Times New Roman"/>
          <w:b/>
          <w:i/>
          <w:sz w:val="24"/>
          <w:szCs w:val="24"/>
          <w:u w:val="single"/>
        </w:rPr>
      </w:pPr>
      <w:r w:rsidRPr="00C62D41">
        <w:rPr>
          <w:rFonts w:ascii="Times New Roman" w:hAnsi="Times New Roman" w:cs="Times New Roman"/>
          <w:b/>
          <w:i/>
          <w:sz w:val="24"/>
          <w:szCs w:val="24"/>
          <w:u w:val="single"/>
        </w:rPr>
        <w:t>Substantive Issues</w:t>
      </w:r>
    </w:p>
    <w:p w:rsidR="001A482C" w:rsidRPr="00C62D41" w:rsidRDefault="001A482C" w:rsidP="00137732">
      <w:pPr>
        <w:spacing w:after="0" w:line="240" w:lineRule="auto"/>
        <w:rPr>
          <w:rFonts w:ascii="Times New Roman" w:hAnsi="Times New Roman" w:cs="Times New Roman"/>
          <w:b/>
          <w:i/>
          <w:sz w:val="24"/>
          <w:szCs w:val="24"/>
          <w:u w:val="single"/>
        </w:rPr>
      </w:pPr>
    </w:p>
    <w:p w:rsidR="00E323BA" w:rsidRDefault="00B36C7C" w:rsidP="001A482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there was not an increase in substantive issues this year, each study </w:t>
      </w:r>
      <w:r w:rsidR="00255721">
        <w:rPr>
          <w:rFonts w:ascii="Times New Roman" w:hAnsi="Times New Roman" w:cs="Times New Roman"/>
          <w:sz w:val="24"/>
          <w:szCs w:val="24"/>
        </w:rPr>
        <w:t xml:space="preserve">had more than one issue. The issues were unintentional; however, the ORI took each issue seriously and required the investigators to submit action plans. </w:t>
      </w:r>
      <w:r w:rsidR="00E05277">
        <w:rPr>
          <w:rFonts w:ascii="Times New Roman" w:hAnsi="Times New Roman" w:cs="Times New Roman"/>
          <w:sz w:val="24"/>
          <w:szCs w:val="24"/>
        </w:rPr>
        <w:t>The issues did not present an</w:t>
      </w:r>
      <w:r w:rsidR="00255721">
        <w:rPr>
          <w:rFonts w:ascii="Times New Roman" w:hAnsi="Times New Roman" w:cs="Times New Roman"/>
          <w:sz w:val="24"/>
          <w:szCs w:val="24"/>
        </w:rPr>
        <w:t xml:space="preserve"> </w:t>
      </w:r>
      <w:r w:rsidR="007F7F85">
        <w:rPr>
          <w:rFonts w:ascii="Times New Roman" w:hAnsi="Times New Roman" w:cs="Times New Roman"/>
          <w:sz w:val="24"/>
          <w:szCs w:val="24"/>
        </w:rPr>
        <w:t xml:space="preserve">increased risk to participants </w:t>
      </w:r>
      <w:r w:rsidR="00255721">
        <w:rPr>
          <w:rFonts w:ascii="Times New Roman" w:hAnsi="Times New Roman" w:cs="Times New Roman"/>
          <w:sz w:val="24"/>
          <w:szCs w:val="24"/>
        </w:rPr>
        <w:t>and each investigator involved responded appropriately to the issues</w:t>
      </w:r>
      <w:r w:rsidR="00636EF6">
        <w:rPr>
          <w:rFonts w:ascii="Times New Roman" w:hAnsi="Times New Roman" w:cs="Times New Roman"/>
          <w:sz w:val="24"/>
          <w:szCs w:val="24"/>
        </w:rPr>
        <w:t xml:space="preserve">. </w:t>
      </w:r>
      <w:r w:rsidR="00255721">
        <w:rPr>
          <w:rFonts w:ascii="Times New Roman" w:hAnsi="Times New Roman" w:cs="Times New Roman"/>
          <w:sz w:val="24"/>
          <w:szCs w:val="24"/>
        </w:rPr>
        <w:t>The ORI will continue to remain available to educate both the campus and individual researchers</w:t>
      </w:r>
      <w:bookmarkStart w:id="0" w:name="_GoBack"/>
      <w:bookmarkEnd w:id="0"/>
      <w:r w:rsidR="00636EF6">
        <w:rPr>
          <w:rFonts w:ascii="Times New Roman" w:hAnsi="Times New Roman" w:cs="Times New Roman"/>
          <w:sz w:val="24"/>
          <w:szCs w:val="24"/>
        </w:rPr>
        <w:t xml:space="preserve"> by making efforts to reach out to departments via presentations about the Office of Research Integrity policies and procedures and federal regulations as it pertains to the research in their department.</w:t>
      </w:r>
    </w:p>
    <w:p w:rsidR="004329CE" w:rsidRDefault="004329CE" w:rsidP="001A482C">
      <w:pPr>
        <w:spacing w:after="0" w:line="240" w:lineRule="auto"/>
        <w:ind w:firstLine="720"/>
        <w:rPr>
          <w:rFonts w:ascii="Times New Roman" w:hAnsi="Times New Roman" w:cs="Times New Roman"/>
          <w:sz w:val="24"/>
          <w:szCs w:val="24"/>
        </w:rPr>
      </w:pPr>
    </w:p>
    <w:p w:rsidR="004329CE" w:rsidRPr="009713BD" w:rsidRDefault="004329CE" w:rsidP="001A482C">
      <w:pPr>
        <w:spacing w:after="0" w:line="240" w:lineRule="auto"/>
        <w:ind w:firstLine="720"/>
        <w:rPr>
          <w:rFonts w:ascii="Times New Roman" w:hAnsi="Times New Roman" w:cs="Times New Roman"/>
          <w:sz w:val="24"/>
          <w:szCs w:val="24"/>
        </w:rPr>
      </w:pPr>
    </w:p>
    <w:sectPr w:rsidR="004329CE" w:rsidRPr="009713BD" w:rsidSect="00B44886">
      <w:pgSz w:w="12240" w:h="15840"/>
      <w:pgMar w:top="1440" w:right="1296" w:bottom="1296" w:left="1440" w:header="720" w:footer="720" w:gutter="0"/>
      <w:pgBorders w:display="firstPage" w:offsetFrom="page">
        <w:top w:val="single" w:sz="48" w:space="31" w:color="CACA14"/>
        <w:left w:val="single" w:sz="48" w:space="31" w:color="CACA14"/>
        <w:bottom w:val="single" w:sz="48" w:space="31" w:color="CACA14"/>
        <w:right w:val="single" w:sz="48" w:space="31" w:color="CACA14"/>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29C" w:rsidRDefault="00C5629C" w:rsidP="008657FF">
      <w:pPr>
        <w:spacing w:after="0" w:line="240" w:lineRule="auto"/>
      </w:pPr>
      <w:r>
        <w:separator/>
      </w:r>
    </w:p>
  </w:endnote>
  <w:endnote w:type="continuationSeparator" w:id="0">
    <w:p w:rsidR="00C5629C" w:rsidRDefault="00C5629C" w:rsidP="00865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29C" w:rsidRDefault="00C5629C" w:rsidP="008657FF">
      <w:pPr>
        <w:spacing w:after="0" w:line="240" w:lineRule="auto"/>
      </w:pPr>
      <w:r>
        <w:separator/>
      </w:r>
    </w:p>
  </w:footnote>
  <w:footnote w:type="continuationSeparator" w:id="0">
    <w:p w:rsidR="00C5629C" w:rsidRDefault="00C5629C" w:rsidP="008657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87D"/>
    <w:rsid w:val="000E2681"/>
    <w:rsid w:val="000F62B5"/>
    <w:rsid w:val="00137732"/>
    <w:rsid w:val="001A482C"/>
    <w:rsid w:val="001B738A"/>
    <w:rsid w:val="00255721"/>
    <w:rsid w:val="002849CB"/>
    <w:rsid w:val="00301CEF"/>
    <w:rsid w:val="0033687D"/>
    <w:rsid w:val="0036029E"/>
    <w:rsid w:val="003C3226"/>
    <w:rsid w:val="004120B7"/>
    <w:rsid w:val="004329CE"/>
    <w:rsid w:val="0044697A"/>
    <w:rsid w:val="00494F9C"/>
    <w:rsid w:val="004B2719"/>
    <w:rsid w:val="004B3847"/>
    <w:rsid w:val="00524488"/>
    <w:rsid w:val="00537E84"/>
    <w:rsid w:val="006018FC"/>
    <w:rsid w:val="00610C2E"/>
    <w:rsid w:val="00616CDA"/>
    <w:rsid w:val="00636EF6"/>
    <w:rsid w:val="0064122B"/>
    <w:rsid w:val="00645F10"/>
    <w:rsid w:val="00725F74"/>
    <w:rsid w:val="00775292"/>
    <w:rsid w:val="00783CED"/>
    <w:rsid w:val="007A0608"/>
    <w:rsid w:val="007F45AA"/>
    <w:rsid w:val="007F7F85"/>
    <w:rsid w:val="008657FF"/>
    <w:rsid w:val="00876081"/>
    <w:rsid w:val="00936AD2"/>
    <w:rsid w:val="009713BD"/>
    <w:rsid w:val="00977033"/>
    <w:rsid w:val="009907A1"/>
    <w:rsid w:val="009A79B4"/>
    <w:rsid w:val="009D303B"/>
    <w:rsid w:val="009D4B6B"/>
    <w:rsid w:val="00A14DA0"/>
    <w:rsid w:val="00A3205A"/>
    <w:rsid w:val="00A64B65"/>
    <w:rsid w:val="00A86B81"/>
    <w:rsid w:val="00AB6D20"/>
    <w:rsid w:val="00AD7DFC"/>
    <w:rsid w:val="00AE41C1"/>
    <w:rsid w:val="00AF1373"/>
    <w:rsid w:val="00B36C7C"/>
    <w:rsid w:val="00B44886"/>
    <w:rsid w:val="00B6449C"/>
    <w:rsid w:val="00BC1FC3"/>
    <w:rsid w:val="00BF41C9"/>
    <w:rsid w:val="00C023C5"/>
    <w:rsid w:val="00C303C0"/>
    <w:rsid w:val="00C32754"/>
    <w:rsid w:val="00C43085"/>
    <w:rsid w:val="00C5629C"/>
    <w:rsid w:val="00C603E7"/>
    <w:rsid w:val="00C62D41"/>
    <w:rsid w:val="00C904D7"/>
    <w:rsid w:val="00CD6044"/>
    <w:rsid w:val="00CE7260"/>
    <w:rsid w:val="00D30ABC"/>
    <w:rsid w:val="00D57289"/>
    <w:rsid w:val="00D66677"/>
    <w:rsid w:val="00D869F2"/>
    <w:rsid w:val="00DE4F6E"/>
    <w:rsid w:val="00E05277"/>
    <w:rsid w:val="00E323BA"/>
    <w:rsid w:val="00E64867"/>
    <w:rsid w:val="00F16CF0"/>
    <w:rsid w:val="00FC4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486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F6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2B5"/>
    <w:rPr>
      <w:rFonts w:ascii="Tahoma" w:hAnsi="Tahoma" w:cs="Tahoma"/>
      <w:sz w:val="16"/>
      <w:szCs w:val="16"/>
    </w:rPr>
  </w:style>
  <w:style w:type="paragraph" w:styleId="Header">
    <w:name w:val="header"/>
    <w:basedOn w:val="Normal"/>
    <w:link w:val="HeaderChar"/>
    <w:uiPriority w:val="99"/>
    <w:unhideWhenUsed/>
    <w:rsid w:val="008657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7FF"/>
  </w:style>
  <w:style w:type="paragraph" w:styleId="Footer">
    <w:name w:val="footer"/>
    <w:basedOn w:val="Normal"/>
    <w:link w:val="FooterChar"/>
    <w:uiPriority w:val="99"/>
    <w:unhideWhenUsed/>
    <w:rsid w:val="008657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7FF"/>
  </w:style>
  <w:style w:type="character" w:styleId="CommentReference">
    <w:name w:val="annotation reference"/>
    <w:basedOn w:val="DefaultParagraphFont"/>
    <w:uiPriority w:val="99"/>
    <w:semiHidden/>
    <w:unhideWhenUsed/>
    <w:rsid w:val="00876081"/>
    <w:rPr>
      <w:sz w:val="16"/>
      <w:szCs w:val="16"/>
    </w:rPr>
  </w:style>
  <w:style w:type="paragraph" w:styleId="CommentText">
    <w:name w:val="annotation text"/>
    <w:basedOn w:val="Normal"/>
    <w:link w:val="CommentTextChar"/>
    <w:uiPriority w:val="99"/>
    <w:semiHidden/>
    <w:unhideWhenUsed/>
    <w:rsid w:val="00876081"/>
    <w:pPr>
      <w:spacing w:line="240" w:lineRule="auto"/>
    </w:pPr>
    <w:rPr>
      <w:sz w:val="20"/>
      <w:szCs w:val="20"/>
    </w:rPr>
  </w:style>
  <w:style w:type="character" w:customStyle="1" w:styleId="CommentTextChar">
    <w:name w:val="Comment Text Char"/>
    <w:basedOn w:val="DefaultParagraphFont"/>
    <w:link w:val="CommentText"/>
    <w:uiPriority w:val="99"/>
    <w:semiHidden/>
    <w:rsid w:val="00876081"/>
    <w:rPr>
      <w:sz w:val="20"/>
      <w:szCs w:val="20"/>
    </w:rPr>
  </w:style>
  <w:style w:type="paragraph" w:styleId="CommentSubject">
    <w:name w:val="annotation subject"/>
    <w:basedOn w:val="CommentText"/>
    <w:next w:val="CommentText"/>
    <w:link w:val="CommentSubjectChar"/>
    <w:uiPriority w:val="99"/>
    <w:semiHidden/>
    <w:unhideWhenUsed/>
    <w:rsid w:val="00876081"/>
    <w:rPr>
      <w:b/>
      <w:bCs/>
    </w:rPr>
  </w:style>
  <w:style w:type="character" w:customStyle="1" w:styleId="CommentSubjectChar">
    <w:name w:val="Comment Subject Char"/>
    <w:basedOn w:val="CommentTextChar"/>
    <w:link w:val="CommentSubject"/>
    <w:uiPriority w:val="99"/>
    <w:semiHidden/>
    <w:rsid w:val="0087608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486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F6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2B5"/>
    <w:rPr>
      <w:rFonts w:ascii="Tahoma" w:hAnsi="Tahoma" w:cs="Tahoma"/>
      <w:sz w:val="16"/>
      <w:szCs w:val="16"/>
    </w:rPr>
  </w:style>
  <w:style w:type="paragraph" w:styleId="Header">
    <w:name w:val="header"/>
    <w:basedOn w:val="Normal"/>
    <w:link w:val="HeaderChar"/>
    <w:uiPriority w:val="99"/>
    <w:unhideWhenUsed/>
    <w:rsid w:val="008657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7FF"/>
  </w:style>
  <w:style w:type="paragraph" w:styleId="Footer">
    <w:name w:val="footer"/>
    <w:basedOn w:val="Normal"/>
    <w:link w:val="FooterChar"/>
    <w:uiPriority w:val="99"/>
    <w:unhideWhenUsed/>
    <w:rsid w:val="008657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7FF"/>
  </w:style>
  <w:style w:type="character" w:styleId="CommentReference">
    <w:name w:val="annotation reference"/>
    <w:basedOn w:val="DefaultParagraphFont"/>
    <w:uiPriority w:val="99"/>
    <w:semiHidden/>
    <w:unhideWhenUsed/>
    <w:rsid w:val="00876081"/>
    <w:rPr>
      <w:sz w:val="16"/>
      <w:szCs w:val="16"/>
    </w:rPr>
  </w:style>
  <w:style w:type="paragraph" w:styleId="CommentText">
    <w:name w:val="annotation text"/>
    <w:basedOn w:val="Normal"/>
    <w:link w:val="CommentTextChar"/>
    <w:uiPriority w:val="99"/>
    <w:semiHidden/>
    <w:unhideWhenUsed/>
    <w:rsid w:val="00876081"/>
    <w:pPr>
      <w:spacing w:line="240" w:lineRule="auto"/>
    </w:pPr>
    <w:rPr>
      <w:sz w:val="20"/>
      <w:szCs w:val="20"/>
    </w:rPr>
  </w:style>
  <w:style w:type="character" w:customStyle="1" w:styleId="CommentTextChar">
    <w:name w:val="Comment Text Char"/>
    <w:basedOn w:val="DefaultParagraphFont"/>
    <w:link w:val="CommentText"/>
    <w:uiPriority w:val="99"/>
    <w:semiHidden/>
    <w:rsid w:val="00876081"/>
    <w:rPr>
      <w:sz w:val="20"/>
      <w:szCs w:val="20"/>
    </w:rPr>
  </w:style>
  <w:style w:type="paragraph" w:styleId="CommentSubject">
    <w:name w:val="annotation subject"/>
    <w:basedOn w:val="CommentText"/>
    <w:next w:val="CommentText"/>
    <w:link w:val="CommentSubjectChar"/>
    <w:uiPriority w:val="99"/>
    <w:semiHidden/>
    <w:unhideWhenUsed/>
    <w:rsid w:val="00876081"/>
    <w:rPr>
      <w:b/>
      <w:bCs/>
    </w:rPr>
  </w:style>
  <w:style w:type="character" w:customStyle="1" w:styleId="CommentSubjectChar">
    <w:name w:val="Comment Subject Char"/>
    <w:basedOn w:val="CommentTextChar"/>
    <w:link w:val="CommentSubject"/>
    <w:uiPriority w:val="99"/>
    <w:semiHidden/>
    <w:rsid w:val="008760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9.0113517060367465E-2"/>
          <c:y val="6.5289442986293383E-2"/>
          <c:w val="0.70542957130358708"/>
          <c:h val="0.8326195683872849"/>
        </c:manualLayout>
      </c:layout>
      <c:bar3DChart>
        <c:barDir val="col"/>
        <c:grouping val="clustered"/>
        <c:varyColors val="0"/>
        <c:ser>
          <c:idx val="0"/>
          <c:order val="0"/>
          <c:tx>
            <c:strRef>
              <c:f>Sheet1!$A$1</c:f>
              <c:strCache>
                <c:ptCount val="1"/>
                <c:pt idx="0">
                  <c:v>2011-2012</c:v>
                </c:pt>
              </c:strCache>
            </c:strRef>
          </c:tx>
          <c:invertIfNegative val="0"/>
          <c:val>
            <c:numRef>
              <c:f>Sheet1!$A$2:$A$4</c:f>
              <c:numCache>
                <c:formatCode>General</c:formatCode>
                <c:ptCount val="3"/>
                <c:pt idx="0">
                  <c:v>0.8666666666666667</c:v>
                </c:pt>
                <c:pt idx="1">
                  <c:v>6.6666666666666666E-2</c:v>
                </c:pt>
                <c:pt idx="2">
                  <c:v>6.6666666666666666E-2</c:v>
                </c:pt>
              </c:numCache>
            </c:numRef>
          </c:val>
        </c:ser>
        <c:ser>
          <c:idx val="1"/>
          <c:order val="1"/>
          <c:tx>
            <c:strRef>
              <c:f>Sheet1!$B$1</c:f>
              <c:strCache>
                <c:ptCount val="1"/>
                <c:pt idx="0">
                  <c:v>2012-2013</c:v>
                </c:pt>
              </c:strCache>
            </c:strRef>
          </c:tx>
          <c:invertIfNegative val="0"/>
          <c:val>
            <c:numRef>
              <c:f>Sheet1!$B$2:$B$4</c:f>
              <c:numCache>
                <c:formatCode>General</c:formatCode>
                <c:ptCount val="3"/>
                <c:pt idx="0">
                  <c:v>0.6785714285714286</c:v>
                </c:pt>
                <c:pt idx="1">
                  <c:v>0.25</c:v>
                </c:pt>
                <c:pt idx="2">
                  <c:v>7.1428571428571425E-2</c:v>
                </c:pt>
              </c:numCache>
            </c:numRef>
          </c:val>
        </c:ser>
        <c:dLbls>
          <c:showLegendKey val="0"/>
          <c:showVal val="0"/>
          <c:showCatName val="0"/>
          <c:showSerName val="0"/>
          <c:showPercent val="0"/>
          <c:showBubbleSize val="0"/>
        </c:dLbls>
        <c:gapWidth val="150"/>
        <c:shape val="box"/>
        <c:axId val="273131008"/>
        <c:axId val="273132544"/>
        <c:axId val="0"/>
      </c:bar3DChart>
      <c:catAx>
        <c:axId val="273131008"/>
        <c:scaling>
          <c:orientation val="minMax"/>
        </c:scaling>
        <c:delete val="1"/>
        <c:axPos val="b"/>
        <c:majorTickMark val="out"/>
        <c:minorTickMark val="none"/>
        <c:tickLblPos val="nextTo"/>
        <c:crossAx val="273132544"/>
        <c:crosses val="autoZero"/>
        <c:auto val="1"/>
        <c:lblAlgn val="ctr"/>
        <c:lblOffset val="100"/>
        <c:noMultiLvlLbl val="0"/>
      </c:catAx>
      <c:valAx>
        <c:axId val="273132544"/>
        <c:scaling>
          <c:orientation val="minMax"/>
        </c:scaling>
        <c:delete val="1"/>
        <c:axPos val="l"/>
        <c:majorGridlines/>
        <c:numFmt formatCode="General" sourceLinked="1"/>
        <c:majorTickMark val="out"/>
        <c:minorTickMark val="none"/>
        <c:tickLblPos val="nextTo"/>
        <c:crossAx val="273131008"/>
        <c:crosses val="autoZero"/>
        <c:crossBetween val="between"/>
      </c:valAx>
    </c:plotArea>
    <c:legend>
      <c:legendPos val="r"/>
      <c:layout/>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0.125</cdr:x>
      <cdr:y>0.89583</cdr:y>
    </cdr:from>
    <cdr:to>
      <cdr:x>0.36042</cdr:x>
      <cdr:y>0.99306</cdr:y>
    </cdr:to>
    <cdr:sp macro="" textlink="">
      <cdr:nvSpPr>
        <cdr:cNvPr id="2" name="TextBox 1"/>
        <cdr:cNvSpPr txBox="1"/>
      </cdr:nvSpPr>
      <cdr:spPr>
        <a:xfrm xmlns:a="http://schemas.openxmlformats.org/drawingml/2006/main">
          <a:off x="571500" y="2457450"/>
          <a:ext cx="1076325"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No Problems</a:t>
          </a:r>
        </a:p>
      </cdr:txBody>
    </cdr:sp>
  </cdr:relSizeAnchor>
  <cdr:relSizeAnchor xmlns:cdr="http://schemas.openxmlformats.org/drawingml/2006/chartDrawing">
    <cdr:from>
      <cdr:x>0.34444</cdr:x>
      <cdr:y>0.89352</cdr:y>
    </cdr:from>
    <cdr:to>
      <cdr:x>0.57986</cdr:x>
      <cdr:y>0.99074</cdr:y>
    </cdr:to>
    <cdr:sp macro="" textlink="">
      <cdr:nvSpPr>
        <cdr:cNvPr id="3" name="TextBox 1"/>
        <cdr:cNvSpPr txBox="1"/>
      </cdr:nvSpPr>
      <cdr:spPr>
        <a:xfrm xmlns:a="http://schemas.openxmlformats.org/drawingml/2006/main">
          <a:off x="1574800" y="2451100"/>
          <a:ext cx="1076325" cy="2667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Minor Issues</a:t>
          </a:r>
        </a:p>
      </cdr:txBody>
    </cdr:sp>
  </cdr:relSizeAnchor>
  <cdr:relSizeAnchor xmlns:cdr="http://schemas.openxmlformats.org/drawingml/2006/chartDrawing">
    <cdr:from>
      <cdr:x>0.56111</cdr:x>
      <cdr:y>0.89352</cdr:y>
    </cdr:from>
    <cdr:to>
      <cdr:x>0.88333</cdr:x>
      <cdr:y>0.99074</cdr:y>
    </cdr:to>
    <cdr:sp macro="" textlink="">
      <cdr:nvSpPr>
        <cdr:cNvPr id="4" name="TextBox 1"/>
        <cdr:cNvSpPr txBox="1"/>
      </cdr:nvSpPr>
      <cdr:spPr>
        <a:xfrm xmlns:a="http://schemas.openxmlformats.org/drawingml/2006/main">
          <a:off x="2565400" y="2451100"/>
          <a:ext cx="1473200" cy="2667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50"/>
            <a:t>Substantive</a:t>
          </a:r>
          <a:r>
            <a:rPr lang="en-US" sz="1050" baseline="0"/>
            <a:t> Issues</a:t>
          </a:r>
          <a:endParaRPr lang="en-US" sz="1050"/>
        </a:p>
      </cdr:txBody>
    </cdr:sp>
  </cdr:relSizeAnchor>
  <cdr:relSizeAnchor xmlns:cdr="http://schemas.openxmlformats.org/drawingml/2006/chartDrawing">
    <cdr:from>
      <cdr:x>0.14861</cdr:x>
      <cdr:y>0</cdr:y>
    </cdr:from>
    <cdr:to>
      <cdr:x>0.25417</cdr:x>
      <cdr:y>0.09722</cdr:y>
    </cdr:to>
    <cdr:sp macro="" textlink="">
      <cdr:nvSpPr>
        <cdr:cNvPr id="6" name="TextBox 1"/>
        <cdr:cNvSpPr txBox="1"/>
      </cdr:nvSpPr>
      <cdr:spPr>
        <a:xfrm xmlns:a="http://schemas.openxmlformats.org/drawingml/2006/main">
          <a:off x="679451" y="0"/>
          <a:ext cx="482600" cy="2667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b="1"/>
            <a:t>86%</a:t>
          </a:r>
        </a:p>
      </cdr:txBody>
    </cdr:sp>
  </cdr:relSizeAnchor>
  <cdr:relSizeAnchor xmlns:cdr="http://schemas.openxmlformats.org/drawingml/2006/chartDrawing">
    <cdr:from>
      <cdr:x>0.24653</cdr:x>
      <cdr:y>0.16435</cdr:y>
    </cdr:from>
    <cdr:to>
      <cdr:x>0.35208</cdr:x>
      <cdr:y>0.26157</cdr:y>
    </cdr:to>
    <cdr:sp macro="" textlink="">
      <cdr:nvSpPr>
        <cdr:cNvPr id="7" name="TextBox 1"/>
        <cdr:cNvSpPr txBox="1"/>
      </cdr:nvSpPr>
      <cdr:spPr>
        <a:xfrm xmlns:a="http://schemas.openxmlformats.org/drawingml/2006/main">
          <a:off x="1127125" y="450850"/>
          <a:ext cx="482600" cy="2667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b="1"/>
            <a:t>68%</a:t>
          </a:r>
        </a:p>
      </cdr:txBody>
    </cdr:sp>
  </cdr:relSizeAnchor>
  <cdr:relSizeAnchor xmlns:cdr="http://schemas.openxmlformats.org/drawingml/2006/chartDrawing">
    <cdr:from>
      <cdr:x>0.36667</cdr:x>
      <cdr:y>0.67477</cdr:y>
    </cdr:from>
    <cdr:to>
      <cdr:x>0.45</cdr:x>
      <cdr:y>0.77199</cdr:y>
    </cdr:to>
    <cdr:sp macro="" textlink="">
      <cdr:nvSpPr>
        <cdr:cNvPr id="8" name="TextBox 1"/>
        <cdr:cNvSpPr txBox="1"/>
      </cdr:nvSpPr>
      <cdr:spPr>
        <a:xfrm xmlns:a="http://schemas.openxmlformats.org/drawingml/2006/main">
          <a:off x="1676400" y="1851025"/>
          <a:ext cx="381000" cy="2667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b="1"/>
            <a:t>7%</a:t>
          </a:r>
        </a:p>
      </cdr:txBody>
    </cdr:sp>
  </cdr:relSizeAnchor>
  <cdr:relSizeAnchor xmlns:cdr="http://schemas.openxmlformats.org/drawingml/2006/chartDrawing">
    <cdr:from>
      <cdr:x>0.43403</cdr:x>
      <cdr:y>0.5463</cdr:y>
    </cdr:from>
    <cdr:to>
      <cdr:x>0.53958</cdr:x>
      <cdr:y>0.64352</cdr:y>
    </cdr:to>
    <cdr:sp macro="" textlink="">
      <cdr:nvSpPr>
        <cdr:cNvPr id="9" name="TextBox 1"/>
        <cdr:cNvSpPr txBox="1"/>
      </cdr:nvSpPr>
      <cdr:spPr>
        <a:xfrm xmlns:a="http://schemas.openxmlformats.org/drawingml/2006/main">
          <a:off x="1984375" y="1498600"/>
          <a:ext cx="482600" cy="2667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b="1"/>
            <a:t>25%</a:t>
          </a:r>
        </a:p>
      </cdr:txBody>
    </cdr:sp>
  </cdr:relSizeAnchor>
  <cdr:relSizeAnchor xmlns:cdr="http://schemas.openxmlformats.org/drawingml/2006/chartDrawing">
    <cdr:from>
      <cdr:x>0.57986</cdr:x>
      <cdr:y>0.6956</cdr:y>
    </cdr:from>
    <cdr:to>
      <cdr:x>0.66319</cdr:x>
      <cdr:y>0.79282</cdr:y>
    </cdr:to>
    <cdr:sp macro="" textlink="">
      <cdr:nvSpPr>
        <cdr:cNvPr id="10" name="TextBox 1"/>
        <cdr:cNvSpPr txBox="1"/>
      </cdr:nvSpPr>
      <cdr:spPr>
        <a:xfrm xmlns:a="http://schemas.openxmlformats.org/drawingml/2006/main">
          <a:off x="2651125" y="1908175"/>
          <a:ext cx="381000" cy="2667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b="1"/>
            <a:t>7%</a:t>
          </a:r>
        </a:p>
      </cdr:txBody>
    </cdr:sp>
  </cdr:relSizeAnchor>
  <cdr:relSizeAnchor xmlns:cdr="http://schemas.openxmlformats.org/drawingml/2006/chartDrawing">
    <cdr:from>
      <cdr:x>0.65903</cdr:x>
      <cdr:y>0.68519</cdr:y>
    </cdr:from>
    <cdr:to>
      <cdr:x>0.74236</cdr:x>
      <cdr:y>0.78241</cdr:y>
    </cdr:to>
    <cdr:sp macro="" textlink="">
      <cdr:nvSpPr>
        <cdr:cNvPr id="11" name="TextBox 1"/>
        <cdr:cNvSpPr txBox="1"/>
      </cdr:nvSpPr>
      <cdr:spPr>
        <a:xfrm xmlns:a="http://schemas.openxmlformats.org/drawingml/2006/main">
          <a:off x="3013075" y="1879600"/>
          <a:ext cx="381000" cy="2667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b="1"/>
            <a:t>18%</a:t>
          </a:r>
        </a:p>
      </cdr:txBody>
    </cdr:sp>
  </cdr:relSizeAnchor>
  <cdr:relSizeAnchor xmlns:cdr="http://schemas.openxmlformats.org/drawingml/2006/chartDrawing">
    <cdr:from>
      <cdr:x>0.78008</cdr:x>
      <cdr:y>0.16227</cdr:y>
    </cdr:from>
    <cdr:to>
      <cdr:x>1</cdr:x>
      <cdr:y>0.3871</cdr:y>
    </cdr:to>
    <cdr:sp macro="" textlink="">
      <cdr:nvSpPr>
        <cdr:cNvPr id="12" name="TextBox 1"/>
        <cdr:cNvSpPr txBox="1"/>
      </cdr:nvSpPr>
      <cdr:spPr>
        <a:xfrm xmlns:a="http://schemas.openxmlformats.org/drawingml/2006/main">
          <a:off x="3581400" y="527049"/>
          <a:ext cx="1009650" cy="73025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000" b="1"/>
            <a:t>Comparison of DSM Reports</a:t>
          </a:r>
        </a:p>
        <a:p xmlns:a="http://schemas.openxmlformats.org/drawingml/2006/main">
          <a:pPr algn="ctr"/>
          <a:r>
            <a:rPr lang="en-US" sz="1000" b="1" baseline="0"/>
            <a:t>2011-2012</a:t>
          </a:r>
        </a:p>
        <a:p xmlns:a="http://schemas.openxmlformats.org/drawingml/2006/main">
          <a:pPr algn="ctr"/>
          <a:r>
            <a:rPr lang="en-US" sz="1000" b="1" baseline="0"/>
            <a:t>2012-2013 </a:t>
          </a:r>
          <a:endParaRPr lang="en-US" sz="1000" b="1"/>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A9FDF-77F2-4E05-89C4-B2DA81092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1711</Words>
  <Characters>9758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11447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Cristy McGoff</dc:creator>
  <cp:lastModifiedBy>Sherry Ritter</cp:lastModifiedBy>
  <cp:revision>3</cp:revision>
  <dcterms:created xsi:type="dcterms:W3CDTF">2013-04-26T17:41:00Z</dcterms:created>
  <dcterms:modified xsi:type="dcterms:W3CDTF">2013-05-06T14:26:00Z</dcterms:modified>
</cp:coreProperties>
</file>